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71194A">
      <w:pPr>
        <w:jc w:val="center"/>
        <w:rPr>
          <w:rFonts w:hint="eastAsia" w:ascii="黑体" w:hAnsi="华文中宋" w:eastAsia="黑体"/>
          <w:bCs/>
          <w:color w:val="auto"/>
          <w:spacing w:val="20"/>
          <w:sz w:val="72"/>
          <w:szCs w:val="72"/>
          <w:highlight w:val="none"/>
        </w:rPr>
      </w:pPr>
      <w:bookmarkStart w:id="11" w:name="_GoBack"/>
    </w:p>
    <w:p w14:paraId="681AC997">
      <w:pPr>
        <w:pStyle w:val="44"/>
        <w:rPr>
          <w:rFonts w:hint="eastAsia" w:ascii="黑体" w:hAnsi="华文中宋" w:eastAsia="黑体"/>
          <w:bCs/>
          <w:color w:val="auto"/>
          <w:spacing w:val="20"/>
          <w:sz w:val="72"/>
          <w:szCs w:val="72"/>
          <w:highlight w:val="none"/>
        </w:rPr>
      </w:pPr>
    </w:p>
    <w:p w14:paraId="715EE002">
      <w:pPr>
        <w:rPr>
          <w:rFonts w:hint="eastAsia"/>
          <w:color w:val="auto"/>
          <w:highlight w:val="none"/>
        </w:rPr>
      </w:pPr>
    </w:p>
    <w:p w14:paraId="31BA9FD6">
      <w:pPr>
        <w:spacing w:line="240" w:lineRule="auto"/>
        <w:jc w:val="center"/>
        <w:rPr>
          <w:rFonts w:hint="default" w:ascii="黑体" w:hAnsi="华文中宋" w:eastAsia="黑体" w:cs="Times New Roman"/>
          <w:bCs/>
          <w:color w:val="auto"/>
          <w:spacing w:val="20"/>
          <w:sz w:val="72"/>
          <w:szCs w:val="72"/>
          <w:highlight w:val="none"/>
        </w:rPr>
      </w:pPr>
      <w:r>
        <w:rPr>
          <w:rFonts w:hint="eastAsia" w:ascii="黑体" w:hAnsi="华文中宋" w:eastAsia="黑体" w:cs="Times New Roman"/>
          <w:bCs/>
          <w:color w:val="auto"/>
          <w:spacing w:val="20"/>
          <w:sz w:val="72"/>
          <w:szCs w:val="72"/>
          <w:highlight w:val="none"/>
        </w:rPr>
        <w:t>无锡市新吴区政府采购</w:t>
      </w:r>
    </w:p>
    <w:p w14:paraId="4A5840FA">
      <w:pPr>
        <w:tabs>
          <w:tab w:val="left" w:pos="9921"/>
        </w:tabs>
        <w:spacing w:line="240" w:lineRule="auto"/>
        <w:jc w:val="center"/>
        <w:rPr>
          <w:rFonts w:hint="default" w:ascii="华文中宋" w:hAnsi="华文中宋" w:eastAsia="华文中宋" w:cs="Times New Roman"/>
          <w:bCs/>
          <w:color w:val="auto"/>
          <w:sz w:val="30"/>
          <w:highlight w:val="none"/>
        </w:rPr>
      </w:pPr>
      <w:r>
        <w:rPr>
          <w:rFonts w:hint="eastAsia" w:ascii="华文中宋" w:hAnsi="华文中宋" w:eastAsia="华文中宋" w:cs="Times New Roman"/>
          <w:bCs/>
          <w:color w:val="auto"/>
          <w:sz w:val="30"/>
          <w:highlight w:val="none"/>
        </w:rPr>
        <w:t>（全流程电子化）</w:t>
      </w:r>
    </w:p>
    <w:p w14:paraId="6E211FFB">
      <w:pPr>
        <w:spacing w:line="240" w:lineRule="auto"/>
        <w:rPr>
          <w:rFonts w:hint="default" w:ascii="华文中宋" w:hAnsi="华文中宋" w:eastAsia="华文中宋" w:cs="Times New Roman"/>
          <w:bCs/>
          <w:color w:val="auto"/>
          <w:sz w:val="30"/>
          <w:highlight w:val="none"/>
        </w:rPr>
      </w:pPr>
    </w:p>
    <w:p w14:paraId="18349F65">
      <w:pPr>
        <w:spacing w:line="240" w:lineRule="auto"/>
        <w:jc w:val="center"/>
        <w:rPr>
          <w:rFonts w:hint="default" w:ascii="黑体" w:hAnsi="华文中宋" w:eastAsia="黑体" w:cs="Times New Roman"/>
          <w:bCs/>
          <w:color w:val="auto"/>
          <w:spacing w:val="20"/>
          <w:sz w:val="48"/>
          <w:szCs w:val="48"/>
          <w:highlight w:val="none"/>
        </w:rPr>
      </w:pPr>
      <w:r>
        <w:rPr>
          <w:rFonts w:hint="eastAsia" w:ascii="黑体" w:hAnsi="华文中宋" w:eastAsia="黑体" w:cs="Times New Roman"/>
          <w:bCs/>
          <w:color w:val="auto"/>
          <w:spacing w:val="20"/>
          <w:sz w:val="48"/>
          <w:szCs w:val="48"/>
          <w:highlight w:val="none"/>
        </w:rPr>
        <w:t>公开</w:t>
      </w:r>
    </w:p>
    <w:p w14:paraId="06543304">
      <w:pPr>
        <w:spacing w:line="240" w:lineRule="auto"/>
        <w:jc w:val="center"/>
        <w:rPr>
          <w:rFonts w:hint="default" w:ascii="黑体" w:hAnsi="华文中宋" w:eastAsia="黑体" w:cs="Times New Roman"/>
          <w:bCs/>
          <w:color w:val="auto"/>
          <w:spacing w:val="20"/>
          <w:sz w:val="52"/>
          <w:szCs w:val="52"/>
          <w:highlight w:val="none"/>
        </w:rPr>
      </w:pPr>
      <w:r>
        <w:rPr>
          <w:rFonts w:hint="default" w:ascii="Times New Roman" w:hAnsi="Times New Roman" w:cs="Times New Roman"/>
          <w:color w:val="auto"/>
          <w:sz w:val="21"/>
          <w:highlight w:val="none"/>
        </w:rPr>
        <mc:AlternateContent>
          <mc:Choice Requires="wps">
            <w:drawing>
              <wp:anchor distT="0" distB="0" distL="114300" distR="114300" simplePos="0" relativeHeight="251660288" behindDoc="0" locked="0" layoutInCell="1" allowOverlap="1">
                <wp:simplePos x="0" y="0"/>
                <wp:positionH relativeFrom="column">
                  <wp:posOffset>-111760</wp:posOffset>
                </wp:positionH>
                <wp:positionV relativeFrom="paragraph">
                  <wp:posOffset>198120</wp:posOffset>
                </wp:positionV>
                <wp:extent cx="1270" cy="0"/>
                <wp:effectExtent l="0" t="4445" r="0" b="5080"/>
                <wp:wrapNone/>
                <wp:docPr id="1" name="直接连接符 1"/>
                <wp:cNvGraphicFramePr/>
                <a:graphic xmlns:a="http://schemas.openxmlformats.org/drawingml/2006/main">
                  <a:graphicData uri="http://schemas.microsoft.com/office/word/2010/wordprocessingShape">
                    <wps:wsp>
                      <wps:cNvCnPr/>
                      <wps:spPr bwMode="auto">
                        <a:xfrm>
                          <a:off x="0" y="0"/>
                          <a:ext cx="1270"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8pt;margin-top:15.6pt;height:0pt;width:0.1pt;z-index:251660288;mso-width-relative:page;mso-height-relative:page;" fillcolor="#FFFFFF" filled="t" stroked="t" coordsize="21600,21600" o:gfxdata="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5yGC9UAAAAJAQAADwAAAAAAAAABACAAAAAiAAAAZHJzL2Rv&#10;d25yZXYueG1sUEsBAhQAFAAAAAgAh07iQJcEggDLAQAArQMAAA4AAAAAAAAAAQAgAAAAJAEAAGRy&#10;cy9lMm9Eb2MueG1sUEsFBgAAAAAGAAYAWQEAAGEFAAAAAA==&#10;">
                <v:fill on="t" focussize="0,0"/>
                <v:stroke color="#000000" joinstyle="round"/>
                <v:imagedata o:title=""/>
                <o:lock v:ext="edit" aspectratio="f"/>
              </v:line>
            </w:pict>
          </mc:Fallback>
        </mc:AlternateContent>
      </w:r>
      <w:r>
        <w:rPr>
          <w:rFonts w:hint="eastAsia" w:ascii="黑体" w:hAnsi="华文中宋" w:eastAsia="黑体" w:cs="Times New Roman"/>
          <w:bCs/>
          <w:color w:val="auto"/>
          <w:spacing w:val="20"/>
          <w:sz w:val="52"/>
          <w:szCs w:val="52"/>
          <w:highlight w:val="none"/>
        </w:rPr>
        <w:t>招标文件</w:t>
      </w:r>
    </w:p>
    <w:p w14:paraId="13459A67">
      <w:pPr>
        <w:spacing w:line="240" w:lineRule="auto"/>
        <w:jc w:val="center"/>
        <w:rPr>
          <w:rFonts w:hint="default" w:ascii="黑体" w:hAnsi="华文中宋" w:eastAsia="黑体" w:cs="Times New Roman"/>
          <w:bCs/>
          <w:color w:val="auto"/>
          <w:spacing w:val="20"/>
          <w:sz w:val="52"/>
          <w:szCs w:val="52"/>
          <w:highlight w:val="none"/>
        </w:rPr>
      </w:pPr>
      <w:r>
        <w:rPr>
          <w:rFonts w:hint="eastAsia" w:ascii="黑体" w:hAnsi="华文中宋" w:eastAsia="黑体" w:cs="Times New Roman"/>
          <w:bCs/>
          <w:color w:val="auto"/>
          <w:spacing w:val="20"/>
          <w:sz w:val="52"/>
          <w:szCs w:val="52"/>
          <w:highlight w:val="none"/>
        </w:rPr>
        <w:t>（暗标）</w:t>
      </w:r>
    </w:p>
    <w:p w14:paraId="4FB50A83">
      <w:pPr>
        <w:jc w:val="left"/>
        <w:rPr>
          <w:rFonts w:hint="eastAsia" w:ascii="华文中宋" w:hAnsi="华文中宋" w:eastAsia="华文中宋"/>
          <w:bCs/>
          <w:color w:val="auto"/>
          <w:sz w:val="30"/>
          <w:highlight w:val="none"/>
          <w:lang w:eastAsia="zh-CN"/>
        </w:rPr>
      </w:pPr>
    </w:p>
    <w:p w14:paraId="52D943B0">
      <w:pPr>
        <w:ind w:firstLine="900"/>
        <w:rPr>
          <w:rFonts w:hint="eastAsia" w:ascii="黑体" w:hAnsi="华文中宋" w:eastAsia="黑体"/>
          <w:color w:val="auto"/>
          <w:sz w:val="30"/>
          <w:szCs w:val="30"/>
          <w:highlight w:val="none"/>
        </w:rPr>
      </w:pPr>
    </w:p>
    <w:p w14:paraId="6896755D">
      <w:pPr>
        <w:ind w:firstLine="900"/>
        <w:rPr>
          <w:rFonts w:hint="eastAsia" w:ascii="黑体" w:hAnsi="华文中宋" w:eastAsia="黑体"/>
          <w:color w:val="auto"/>
          <w:sz w:val="30"/>
          <w:szCs w:val="30"/>
          <w:highlight w:val="none"/>
        </w:rPr>
      </w:pPr>
    </w:p>
    <w:p w14:paraId="7208C4A2">
      <w:pPr>
        <w:ind w:firstLine="900"/>
        <w:rPr>
          <w:rFonts w:hint="eastAsia" w:ascii="黑体" w:hAnsi="华文中宋" w:eastAsia="黑体"/>
          <w:bCs/>
          <w:color w:val="auto"/>
          <w:sz w:val="30"/>
          <w:szCs w:val="30"/>
          <w:highlight w:val="none"/>
        </w:rPr>
      </w:pPr>
    </w:p>
    <w:p w14:paraId="44165E75">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采购项目编号：</w:t>
      </w:r>
      <w:r>
        <w:rPr>
          <w:rFonts w:hint="eastAsia" w:ascii="黑体" w:hAnsi="华文中宋" w:eastAsia="黑体"/>
          <w:bCs/>
          <w:color w:val="auto"/>
          <w:sz w:val="30"/>
          <w:szCs w:val="30"/>
          <w:highlight w:val="none"/>
          <w:lang w:eastAsia="zh-CN"/>
        </w:rPr>
        <w:t>JSZC-320214-JSZH-G2026-0044</w:t>
      </w:r>
    </w:p>
    <w:p w14:paraId="177E9B48">
      <w:pPr>
        <w:tabs>
          <w:tab w:val="left" w:pos="3120"/>
        </w:tabs>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无锡经济开发区消防特勤指挥中心投勤配套家具</w:t>
      </w:r>
      <w:r>
        <w:rPr>
          <w:rFonts w:hint="eastAsia" w:ascii="黑体" w:hAnsi="华文中宋" w:eastAsia="黑体"/>
          <w:bCs/>
          <w:color w:val="auto"/>
          <w:sz w:val="30"/>
          <w:szCs w:val="30"/>
          <w:highlight w:val="none"/>
          <w:lang w:val="en-US" w:eastAsia="zh-CN"/>
        </w:rPr>
        <w:tab/>
      </w:r>
      <w:r>
        <w:rPr>
          <w:rFonts w:hint="eastAsia" w:ascii="黑体" w:hAnsi="华文中宋" w:eastAsia="黑体"/>
          <w:bCs/>
          <w:color w:val="auto"/>
          <w:sz w:val="30"/>
          <w:szCs w:val="30"/>
          <w:highlight w:val="none"/>
          <w:lang w:eastAsia="zh-CN"/>
        </w:rPr>
        <w:t>采购项目</w:t>
      </w:r>
    </w:p>
    <w:p w14:paraId="55E64B10">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采购代理机构：</w:t>
      </w:r>
      <w:r>
        <w:rPr>
          <w:rFonts w:hint="eastAsia" w:ascii="黑体" w:hAnsi="华文中宋" w:eastAsia="黑体"/>
          <w:bCs/>
          <w:color w:val="auto"/>
          <w:sz w:val="30"/>
          <w:szCs w:val="30"/>
          <w:highlight w:val="none"/>
          <w:lang w:eastAsia="zh-CN"/>
        </w:rPr>
        <w:t>江苏智汇锡建工程项目管理有限公司</w:t>
      </w:r>
    </w:p>
    <w:p w14:paraId="24939B07">
      <w:pPr>
        <w:rPr>
          <w:rFonts w:hint="eastAsia" w:ascii="华文中宋" w:hAnsi="华文中宋" w:eastAsia="华文中宋"/>
          <w:bCs/>
          <w:color w:val="auto"/>
          <w:sz w:val="32"/>
          <w:highlight w:val="none"/>
        </w:rPr>
      </w:pPr>
    </w:p>
    <w:p w14:paraId="1EE84ED5">
      <w:pPr>
        <w:jc w:val="center"/>
        <w:rPr>
          <w:rFonts w:hint="eastAsia" w:ascii="黑体" w:hAnsi="华文中宋" w:eastAsia="黑体"/>
          <w:bCs/>
          <w:color w:val="auto"/>
          <w:sz w:val="36"/>
          <w:szCs w:val="36"/>
          <w:highlight w:val="none"/>
        </w:rPr>
      </w:pPr>
      <w:r>
        <w:rPr>
          <w:rFonts w:hint="eastAsia" w:ascii="黑体" w:hAnsi="华文中宋" w:eastAsia="黑体"/>
          <w:bCs/>
          <w:color w:val="auto"/>
          <w:sz w:val="36"/>
          <w:szCs w:val="36"/>
          <w:highlight w:val="none"/>
          <w:lang w:eastAsia="zh-CN"/>
        </w:rPr>
        <w:t>二〇</w:t>
      </w:r>
      <w:r>
        <w:rPr>
          <w:rFonts w:hint="eastAsia" w:ascii="黑体" w:hAnsi="华文中宋" w:eastAsia="黑体"/>
          <w:bCs/>
          <w:color w:val="auto"/>
          <w:sz w:val="36"/>
          <w:szCs w:val="36"/>
          <w:highlight w:val="none"/>
        </w:rPr>
        <w:t>二</w:t>
      </w:r>
      <w:r>
        <w:rPr>
          <w:rFonts w:hint="eastAsia" w:ascii="黑体" w:hAnsi="华文中宋" w:eastAsia="黑体"/>
          <w:bCs/>
          <w:color w:val="auto"/>
          <w:sz w:val="36"/>
          <w:szCs w:val="36"/>
          <w:highlight w:val="none"/>
          <w:lang w:val="en-US" w:eastAsia="zh-CN"/>
        </w:rPr>
        <w:t>六</w:t>
      </w:r>
      <w:r>
        <w:rPr>
          <w:rFonts w:hint="eastAsia" w:ascii="黑体" w:hAnsi="华文中宋" w:eastAsia="黑体"/>
          <w:bCs/>
          <w:color w:val="auto"/>
          <w:sz w:val="36"/>
          <w:szCs w:val="36"/>
          <w:highlight w:val="none"/>
        </w:rPr>
        <w:t>年</w:t>
      </w:r>
      <w:r>
        <w:rPr>
          <w:rFonts w:hint="eastAsia" w:ascii="黑体" w:hAnsi="华文中宋" w:eastAsia="黑体"/>
          <w:bCs/>
          <w:color w:val="auto"/>
          <w:sz w:val="36"/>
          <w:szCs w:val="36"/>
          <w:highlight w:val="none"/>
          <w:lang w:val="en-US" w:eastAsia="zh-CN"/>
        </w:rPr>
        <w:t>六</w:t>
      </w:r>
      <w:r>
        <w:rPr>
          <w:rFonts w:hint="eastAsia" w:ascii="黑体" w:hAnsi="华文中宋" w:eastAsia="黑体"/>
          <w:bCs/>
          <w:color w:val="auto"/>
          <w:sz w:val="36"/>
          <w:szCs w:val="36"/>
          <w:highlight w:val="none"/>
        </w:rPr>
        <w:t>月</w:t>
      </w:r>
    </w:p>
    <w:p w14:paraId="302BD415">
      <w:pPr>
        <w:jc w:val="center"/>
        <w:rPr>
          <w:rStyle w:val="248"/>
          <w:rFonts w:eastAsia="黑体"/>
          <w:bCs/>
          <w:color w:val="auto"/>
          <w:sz w:val="48"/>
          <w:highlight w:val="none"/>
        </w:rPr>
        <w:sectPr>
          <w:headerReference r:id="rId5" w:type="default"/>
          <w:pgSz w:w="11906" w:h="16838"/>
          <w:pgMar w:top="1134" w:right="1134" w:bottom="1134" w:left="1134" w:header="851" w:footer="992" w:gutter="0"/>
          <w:cols w:space="1701" w:num="1"/>
          <w:docGrid w:linePitch="360" w:charSpace="0"/>
        </w:sectPr>
      </w:pPr>
    </w:p>
    <w:p w14:paraId="178575D9">
      <w:pPr>
        <w:spacing w:before="0" w:beforeLines="0" w:after="0" w:afterLines="0" w:line="240" w:lineRule="auto"/>
        <w:ind w:left="0" w:leftChars="0" w:right="0" w:rightChars="0" w:firstLine="0" w:firstLineChars="0"/>
        <w:jc w:val="center"/>
        <w:rPr>
          <w:rFonts w:hint="eastAsia" w:asciiTheme="minorEastAsia" w:hAnsiTheme="minorEastAsia" w:eastAsiaTheme="minorEastAsia" w:cstheme="minorEastAsia"/>
          <w:b/>
          <w:bCs/>
          <w:color w:val="auto"/>
          <w:sz w:val="40"/>
          <w:szCs w:val="40"/>
          <w:highlight w:val="none"/>
          <w:lang w:val="en-US" w:eastAsia="zh-CN" w:bidi="ar-SA"/>
        </w:rPr>
      </w:pPr>
      <w:bookmarkStart w:id="0" w:name="报价方须知前附表"/>
      <w:bookmarkEnd w:id="0"/>
    </w:p>
    <w:sdt>
      <w:sdtPr>
        <w:rPr>
          <w:rFonts w:hint="eastAsia" w:asciiTheme="minorEastAsia" w:hAnsiTheme="minorEastAsia" w:eastAsiaTheme="minorEastAsia" w:cstheme="minorEastAsia"/>
          <w:b/>
          <w:bCs/>
          <w:color w:val="auto"/>
          <w:sz w:val="44"/>
          <w:szCs w:val="44"/>
          <w:highlight w:val="none"/>
          <w:lang w:val="en-US" w:eastAsia="zh-CN" w:bidi="ar-SA"/>
        </w:rPr>
        <w:id w:val="147453472"/>
        <w15:color w:val="DBDBDB"/>
        <w:docPartObj>
          <w:docPartGallery w:val="Table of Contents"/>
          <w:docPartUnique/>
        </w:docPartObj>
      </w:sdtPr>
      <w:sdtEndPr>
        <w:rPr>
          <w:rFonts w:hint="eastAsia" w:asciiTheme="minorEastAsia" w:hAnsiTheme="minorEastAsia" w:eastAsiaTheme="minorEastAsia" w:cstheme="minorEastAsia"/>
          <w:b/>
          <w:bCs/>
          <w:color w:val="auto"/>
          <w:sz w:val="44"/>
          <w:szCs w:val="44"/>
          <w:highlight w:val="none"/>
          <w:lang w:val="en-US" w:eastAsia="zh-CN" w:bidi="ar-SA"/>
        </w:rPr>
      </w:sdtEndPr>
      <w:sdtContent>
        <w:p w14:paraId="001CFDF2">
          <w:pPr>
            <w:spacing w:before="0" w:beforeLines="0" w:after="0" w:afterLines="0" w:line="240" w:lineRule="auto"/>
            <w:ind w:left="0" w:leftChars="0" w:right="0" w:rightChars="0" w:firstLine="0" w:firstLineChars="0"/>
            <w:jc w:val="center"/>
            <w:rPr>
              <w:rFonts w:hint="eastAsia" w:asciiTheme="minorEastAsia" w:hAnsiTheme="minorEastAsia" w:eastAsiaTheme="minorEastAsia" w:cstheme="minorEastAsia"/>
              <w:b/>
              <w:bCs/>
              <w:color w:val="auto"/>
              <w:sz w:val="44"/>
              <w:szCs w:val="44"/>
              <w:highlight w:val="none"/>
              <w:lang w:val="en-US" w:eastAsia="zh-CN" w:bidi="ar-SA"/>
            </w:rPr>
          </w:pPr>
          <w:r>
            <w:rPr>
              <w:rFonts w:hint="eastAsia" w:asciiTheme="minorEastAsia" w:hAnsiTheme="minorEastAsia" w:eastAsiaTheme="minorEastAsia" w:cstheme="minorEastAsia"/>
              <w:b/>
              <w:bCs/>
              <w:color w:val="auto"/>
              <w:sz w:val="44"/>
              <w:szCs w:val="44"/>
              <w:highlight w:val="none"/>
              <w:lang w:val="en-US" w:eastAsia="zh-CN" w:bidi="ar-SA"/>
            </w:rPr>
            <w:t>目   录</w:t>
          </w:r>
        </w:p>
        <w:p w14:paraId="1F15B744">
          <w:pPr>
            <w:pStyle w:val="25"/>
            <w:tabs>
              <w:tab w:val="right" w:leader="dot" w:pos="9921"/>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TOC \o "1-1" \h \u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_Toc20791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一．投标邀请函</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_Toc20791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3</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p>
        <w:p w14:paraId="4B00257C">
          <w:pPr>
            <w:pStyle w:val="25"/>
            <w:tabs>
              <w:tab w:val="right" w:leader="dot" w:pos="9921"/>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_Toc2037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二．投标人须知</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_Toc2037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7</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p>
        <w:p w14:paraId="26055169">
          <w:pPr>
            <w:pStyle w:val="25"/>
            <w:tabs>
              <w:tab w:val="right" w:leader="dot" w:pos="9921"/>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_Toc13689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三．项目技术要求和有关说明</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_Toc13689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19</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p>
        <w:p w14:paraId="286F99F0">
          <w:pPr>
            <w:pStyle w:val="25"/>
            <w:tabs>
              <w:tab w:val="right" w:leader="dot" w:pos="9921"/>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_Toc7525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四．合同书（格式文本）</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_Toc7525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23</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p>
        <w:p w14:paraId="24E91E01">
          <w:pPr>
            <w:pStyle w:val="25"/>
            <w:tabs>
              <w:tab w:val="right" w:leader="dot" w:pos="9921"/>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_Toc9002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五．合同条款（格式）</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_Toc9002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24</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p>
        <w:p w14:paraId="0A258A9F">
          <w:pPr>
            <w:pStyle w:val="25"/>
            <w:tabs>
              <w:tab w:val="right" w:leader="dot" w:pos="9921"/>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_Toc27756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六．附件</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_Toc27756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28</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p>
        <w:p w14:paraId="16280E1A">
          <w:pPr>
            <w:rPr>
              <w:color w:val="auto"/>
              <w:highlight w:val="none"/>
            </w:rPr>
          </w:pPr>
          <w:r>
            <w:rPr>
              <w:rFonts w:hint="eastAsia" w:asciiTheme="minorEastAsia" w:hAnsiTheme="minorEastAsia" w:eastAsiaTheme="minorEastAsia" w:cstheme="minorEastAsia"/>
              <w:b/>
              <w:bCs/>
              <w:color w:val="auto"/>
              <w:sz w:val="32"/>
              <w:szCs w:val="32"/>
              <w:highlight w:val="none"/>
            </w:rPr>
            <w:fldChar w:fldCharType="end"/>
          </w:r>
        </w:p>
      </w:sdtContent>
    </w:sdt>
    <w:p w14:paraId="10C2FD57">
      <w:pPr>
        <w:spacing w:line="360" w:lineRule="auto"/>
        <w:jc w:val="center"/>
        <w:outlineLvl w:val="0"/>
        <w:rPr>
          <w:rFonts w:ascii="黑体" w:eastAsia="黑体"/>
          <w:bCs/>
          <w:color w:val="auto"/>
          <w:sz w:val="28"/>
          <w:szCs w:val="28"/>
          <w:highlight w:val="none"/>
        </w:rPr>
      </w:pPr>
      <w:r>
        <w:rPr>
          <w:rFonts w:ascii="黑体" w:eastAsia="黑体"/>
          <w:bCs/>
          <w:color w:val="auto"/>
          <w:sz w:val="28"/>
          <w:szCs w:val="28"/>
          <w:highlight w:val="none"/>
        </w:rPr>
        <w:br w:type="page" w:clear="all"/>
      </w:r>
      <w:bookmarkStart w:id="1" w:name="_Toc20791"/>
      <w:r>
        <w:rPr>
          <w:rFonts w:hint="eastAsia" w:ascii="黑体" w:eastAsia="黑体"/>
          <w:bCs/>
          <w:color w:val="auto"/>
          <w:sz w:val="28"/>
          <w:szCs w:val="28"/>
          <w:highlight w:val="none"/>
        </w:rPr>
        <w:t>一．投标邀请函</w:t>
      </w:r>
      <w:bookmarkEnd w:id="1"/>
    </w:p>
    <w:p w14:paraId="6D234AD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江苏智汇锡建工程项目管理有限公司</w:t>
      </w:r>
      <w:r>
        <w:rPr>
          <w:rFonts w:hint="eastAsia" w:ascii="宋体" w:hAnsi="宋体"/>
          <w:bCs/>
          <w:color w:val="auto"/>
          <w:sz w:val="24"/>
          <w:szCs w:val="24"/>
          <w:highlight w:val="none"/>
        </w:rPr>
        <w:t>受</w:t>
      </w:r>
      <w:r>
        <w:rPr>
          <w:rFonts w:hint="eastAsia" w:ascii="宋体" w:hAnsi="宋体"/>
          <w:bCs/>
          <w:color w:val="auto"/>
          <w:sz w:val="24"/>
          <w:szCs w:val="24"/>
          <w:highlight w:val="none"/>
          <w:lang w:eastAsia="zh-CN"/>
        </w:rPr>
        <w:t>无锡市新吴区机关事务服务中心</w:t>
      </w:r>
      <w:r>
        <w:rPr>
          <w:rFonts w:hint="eastAsia" w:ascii="宋体" w:hAnsi="宋体"/>
          <w:bCs/>
          <w:color w:val="auto"/>
          <w:sz w:val="24"/>
          <w:szCs w:val="24"/>
          <w:highlight w:val="none"/>
        </w:rPr>
        <w:t>委托，对</w:t>
      </w:r>
      <w:r>
        <w:rPr>
          <w:rFonts w:hint="eastAsia" w:ascii="宋体" w:hAnsi="宋体"/>
          <w:bCs/>
          <w:color w:val="auto"/>
          <w:sz w:val="24"/>
          <w:szCs w:val="24"/>
          <w:highlight w:val="none"/>
          <w:lang w:eastAsia="zh-CN"/>
        </w:rPr>
        <w:t>无锡经济开发区消防特勤指挥中心投勤配套家具采购项目</w:t>
      </w:r>
      <w:r>
        <w:rPr>
          <w:rFonts w:hint="eastAsia" w:ascii="宋体" w:hAnsi="宋体"/>
          <w:bCs/>
          <w:color w:val="auto"/>
          <w:sz w:val="24"/>
          <w:szCs w:val="24"/>
          <w:highlight w:val="none"/>
        </w:rPr>
        <w:t>进行公开招标采购，欢迎符合相关条件的供应商参加投标并提请注意下列相关事项：</w:t>
      </w:r>
    </w:p>
    <w:p w14:paraId="71B08FE3">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（一）</w:t>
      </w:r>
      <w:r>
        <w:rPr>
          <w:rFonts w:hint="eastAsia" w:ascii="黑体" w:hAnsi="黑体" w:eastAsia="黑体" w:cs="宋体"/>
          <w:color w:val="auto"/>
          <w:sz w:val="24"/>
          <w:szCs w:val="24"/>
          <w:highlight w:val="none"/>
        </w:rPr>
        <w:t>招标项目信息</w:t>
      </w:r>
    </w:p>
    <w:p w14:paraId="419282AE">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1.项目名称：</w:t>
      </w:r>
      <w:r>
        <w:rPr>
          <w:rFonts w:hint="eastAsia" w:ascii="宋体" w:hAnsi="宋体" w:cs="宋体"/>
          <w:color w:val="auto"/>
          <w:sz w:val="24"/>
          <w:szCs w:val="24"/>
          <w:highlight w:val="none"/>
          <w:lang w:eastAsia="zh-CN"/>
        </w:rPr>
        <w:t>无锡经济开发区消防特勤指挥中心投勤配套家具采购项目</w:t>
      </w:r>
    </w:p>
    <w:p w14:paraId="799F1387">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2.项目编号：</w:t>
      </w:r>
      <w:r>
        <w:rPr>
          <w:rFonts w:hint="eastAsia" w:ascii="宋体" w:hAnsi="宋体" w:cs="宋体"/>
          <w:color w:val="auto"/>
          <w:sz w:val="24"/>
          <w:szCs w:val="24"/>
          <w:highlight w:val="none"/>
          <w:lang w:eastAsia="zh-CN"/>
        </w:rPr>
        <w:t>JSZC-320214-JSZH-G2026-0044</w:t>
      </w:r>
    </w:p>
    <w:p w14:paraId="008BE65F">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交货期：合同签订后一个月</w:t>
      </w:r>
      <w:r>
        <w:rPr>
          <w:rFonts w:hint="eastAsia" w:ascii="宋体" w:hAnsi="宋体" w:cs="宋体"/>
          <w:color w:val="auto"/>
          <w:sz w:val="24"/>
          <w:szCs w:val="24"/>
          <w:highlight w:val="none"/>
        </w:rPr>
        <w:t>；</w:t>
      </w:r>
    </w:p>
    <w:p w14:paraId="43C2F598">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4.项目预算：</w:t>
      </w:r>
      <w:r>
        <w:rPr>
          <w:rFonts w:hint="eastAsia" w:ascii="宋体" w:hAnsi="宋体" w:cs="宋体"/>
          <w:color w:val="auto"/>
          <w:sz w:val="24"/>
          <w:szCs w:val="24"/>
          <w:highlight w:val="none"/>
          <w:lang w:eastAsia="zh-CN"/>
        </w:rPr>
        <w:t>309.00万元</w:t>
      </w:r>
    </w:p>
    <w:p w14:paraId="508AF63F">
      <w:pPr>
        <w:widowControl/>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val="en-US" w:eastAsia="zh-CN"/>
        </w:rPr>
        <w:t>最高限价</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309.00万元</w:t>
      </w:r>
    </w:p>
    <w:p w14:paraId="6FF20B24">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6.采购方式：公开招标</w:t>
      </w:r>
    </w:p>
    <w:p w14:paraId="0F4417E0">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7.采购人：</w:t>
      </w:r>
      <w:r>
        <w:rPr>
          <w:rFonts w:hint="eastAsia" w:ascii="宋体" w:hAnsi="宋体" w:cs="宋体"/>
          <w:color w:val="auto"/>
          <w:sz w:val="24"/>
          <w:szCs w:val="24"/>
          <w:highlight w:val="none"/>
          <w:lang w:eastAsia="zh-CN"/>
        </w:rPr>
        <w:t>无锡市新吴区机关事务服务中心</w:t>
      </w:r>
    </w:p>
    <w:p w14:paraId="4880E0B5">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本项目标的所属行业：工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4B3EA2D">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本项目是否专门面向中小企业：</w:t>
      </w:r>
      <w:r>
        <w:rPr>
          <w:rFonts w:hint="eastAsia" w:ascii="宋体" w:hAnsi="宋体" w:cs="宋体"/>
          <w:color w:val="auto"/>
          <w:sz w:val="24"/>
          <w:szCs w:val="24"/>
          <w:highlight w:val="none"/>
          <w:lang w:val="en-US" w:eastAsia="zh-CN"/>
        </w:rPr>
        <w:t>是</w:t>
      </w:r>
      <w:r>
        <w:rPr>
          <w:rFonts w:hint="eastAsia" w:ascii="宋体" w:hAnsi="宋体" w:cs="宋体"/>
          <w:color w:val="auto"/>
          <w:sz w:val="24"/>
          <w:szCs w:val="24"/>
          <w:highlight w:val="none"/>
          <w:lang w:eastAsia="zh-CN"/>
        </w:rPr>
        <w:t>。</w:t>
      </w:r>
    </w:p>
    <w:p w14:paraId="30C299A5">
      <w:pPr>
        <w:widowControl/>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r>
        <w:rPr>
          <w:rFonts w:hint="eastAsia" w:ascii="宋体" w:hAnsi="宋体"/>
          <w:color w:val="auto"/>
          <w:sz w:val="24"/>
          <w:szCs w:val="24"/>
          <w:highlight w:val="none"/>
        </w:rPr>
        <w:t>本项目不接受联合体投标</w:t>
      </w:r>
      <w:r>
        <w:rPr>
          <w:rFonts w:hint="eastAsia" w:ascii="宋体" w:hAnsi="宋体"/>
          <w:color w:val="auto"/>
          <w:sz w:val="24"/>
          <w:szCs w:val="24"/>
          <w:highlight w:val="none"/>
          <w:lang w:eastAsia="zh-CN"/>
        </w:rPr>
        <w:t>。</w:t>
      </w:r>
    </w:p>
    <w:p w14:paraId="627D57FC">
      <w:pPr>
        <w:widowControl/>
        <w:spacing w:line="360" w:lineRule="auto"/>
        <w:ind w:firstLine="480"/>
        <w:jc w:val="lef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（二）投标人资格要求</w:t>
      </w:r>
    </w:p>
    <w:p w14:paraId="13099A56">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6CE9097A">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2.落实政府采购政策需满足的资格要求：本项目专门面向中小企业采购（残疾人福利性单位、监狱企业视同小型、微型企业）；</w:t>
      </w:r>
    </w:p>
    <w:p w14:paraId="6F5C8380">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3.具备采购人根据招标项目的特殊要求规定的以下特定资质：</w:t>
      </w:r>
    </w:p>
    <w:p w14:paraId="7D49B607">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（1）未被“信用中国”网站列入失信被执行人、重大税收违法案件当事人名单、政府采购严重违法失信行为记录名单；（</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）授权委托人应为投标供应商企业在职员工。</w:t>
      </w:r>
    </w:p>
    <w:p w14:paraId="4A989650">
      <w:pPr>
        <w:widowControl/>
        <w:spacing w:line="360" w:lineRule="auto"/>
        <w:ind w:firstLine="480"/>
        <w:jc w:val="lef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14:paraId="0AEC97C9">
      <w:pPr>
        <w:spacing w:line="360" w:lineRule="auto"/>
        <w:ind w:firstLine="480"/>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1.请有意参加本项目采购活动的供应商按以下流程进行操作：</w:t>
      </w:r>
    </w:p>
    <w:p w14:paraId="20EF6971">
      <w:pPr>
        <w:spacing w:line="360" w:lineRule="auto"/>
        <w:ind w:firstLine="480"/>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（1）访问“江苏政府采购网”点击“苏采云”进行账号注册，注册完成后需在系统中填写资质信息并提交审核。也可以直接通过http://jszfcg.jsczt.cn/进入注册界面。</w:t>
      </w:r>
    </w:p>
    <w:p w14:paraId="7FB1B598">
      <w:pPr>
        <w:spacing w:line="360" w:lineRule="auto"/>
        <w:ind w:firstLine="480"/>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（2）办理“意源”CA数字证书和“方正”电子签章（办理地址：无锡市滨湖区观山路199号12号楼</w:t>
      </w:r>
      <w:r>
        <w:rPr>
          <w:rFonts w:hint="eastAsia" w:ascii="宋体" w:hAnsi="宋体" w:cs="Times New Roman"/>
          <w:color w:val="auto"/>
          <w:sz w:val="24"/>
          <w:szCs w:val="24"/>
          <w:highlight w:val="none"/>
          <w:lang w:val="en-US" w:eastAsia="zh-CN"/>
        </w:rPr>
        <w:t>一楼</w:t>
      </w:r>
      <w:r>
        <w:rPr>
          <w:rFonts w:hint="eastAsia" w:ascii="宋体" w:hAnsi="宋体" w:cs="Times New Roman"/>
          <w:color w:val="auto"/>
          <w:sz w:val="24"/>
          <w:szCs w:val="24"/>
          <w:highlight w:val="none"/>
        </w:rPr>
        <w:t>窗口），办理指南链接：http://jsxcmm.com/help/help.html。</w:t>
      </w:r>
    </w:p>
    <w:p w14:paraId="43E76DA8">
      <w:pPr>
        <w:spacing w:line="360" w:lineRule="auto"/>
        <w:ind w:firstLine="480"/>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（3）CA驱动下载：</w:t>
      </w:r>
    </w:p>
    <w:p w14:paraId="32286229">
      <w:pPr>
        <w:spacing w:line="360" w:lineRule="auto"/>
        <w:ind w:firstLine="480"/>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在“苏采云”账号登录页面，点击“驱动下载”链接中的“政务CA、方正签章控件驱动安装包及安装说明”可以直接下载驱动安装包，安装包中附有驱动安装手册。</w:t>
      </w:r>
    </w:p>
    <w:p w14:paraId="186141E6">
      <w:pPr>
        <w:spacing w:line="360" w:lineRule="auto"/>
        <w:ind w:firstLine="480"/>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技术服务电话：0510-81827781（服务时间：工作日 9:00-11:30，13:00-17:00）</w:t>
      </w:r>
    </w:p>
    <w:p w14:paraId="3BD72351">
      <w:pPr>
        <w:spacing w:line="360" w:lineRule="auto"/>
        <w:ind w:firstLine="480"/>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2.完成苏采云注册的供应商方可在苏采云中进行CA绑定。登录“江苏省政府采购（苏采云）平台”，插入CA后，点击【账号设置】——【绑定CA】。</w:t>
      </w:r>
    </w:p>
    <w:p w14:paraId="7EE14BEC">
      <w:pPr>
        <w:spacing w:line="360" w:lineRule="auto"/>
        <w:ind w:firstLine="480"/>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3.供应商应按上述要求提供相关材料及注册登记信息，所提供的材料应均是真实的、准确的，若有违背，供应商自行承担由此而产生的一切后果。</w:t>
      </w:r>
    </w:p>
    <w:p w14:paraId="55240A37">
      <w:pPr>
        <w:spacing w:line="360" w:lineRule="auto"/>
        <w:ind w:firstLine="480"/>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Times New Roman" w:cs="Times New Roman"/>
          <w:color w:val="auto"/>
          <w:sz w:val="21"/>
          <w:highlight w:val="none"/>
        </w:rPr>
        <w:fldChar w:fldCharType="begin"/>
      </w:r>
      <w:r>
        <w:rPr>
          <w:rFonts w:hint="default" w:ascii="Times New Roman" w:hAnsi="Times New Roman" w:cs="Times New Roman"/>
          <w:color w:val="auto"/>
          <w:sz w:val="21"/>
          <w:highlight w:val="none"/>
        </w:rPr>
        <w:instrText xml:space="preserve"> HYPERLINK "http://cz.wuxi.gov.cn/doc/2023/10/11/4080287.shtml" \t "_blank" </w:instrText>
      </w:r>
      <w:r>
        <w:rPr>
          <w:rFonts w:hint="eastAsia" w:ascii="Times New Roman" w:hAnsi="Times New Roman" w:cs="Times New Roman"/>
          <w:color w:val="auto"/>
          <w:sz w:val="21"/>
          <w:highlight w:val="none"/>
        </w:rPr>
        <w:fldChar w:fldCharType="separate"/>
      </w:r>
      <w:r>
        <w:rPr>
          <w:rFonts w:hint="eastAsia" w:ascii="宋体" w:hAnsi="宋体" w:cs="Times New Roman"/>
          <w:color w:val="auto"/>
          <w:sz w:val="24"/>
          <w:szCs w:val="24"/>
          <w:highlight w:val="none"/>
        </w:rPr>
        <w:t>“苏采云”系统供应商操作手册</w:t>
      </w:r>
      <w:r>
        <w:rPr>
          <w:rFonts w:hint="eastAsia" w:ascii="宋体" w:hAnsi="宋体" w:cs="Times New Roman"/>
          <w:color w:val="auto"/>
          <w:sz w:val="24"/>
          <w:szCs w:val="24"/>
          <w:highlight w:val="none"/>
        </w:rPr>
        <w:fldChar w:fldCharType="end"/>
      </w:r>
      <w:r>
        <w:rPr>
          <w:rFonts w:hint="eastAsia" w:ascii="宋体" w:hAnsi="宋体" w:cs="Times New Roman"/>
          <w:color w:val="auto"/>
          <w:sz w:val="24"/>
          <w:szCs w:val="24"/>
          <w:highlight w:val="none"/>
        </w:rPr>
        <w:t>。</w:t>
      </w:r>
    </w:p>
    <w:p w14:paraId="79E55810">
      <w:pPr>
        <w:spacing w:line="360" w:lineRule="auto"/>
        <w:ind w:firstLine="480"/>
        <w:rPr>
          <w:rFonts w:hint="default"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rPr>
        <w:t>（四）完成项目报名，获取采购文件</w:t>
      </w:r>
    </w:p>
    <w:p w14:paraId="2B19339B">
      <w:pPr>
        <w:spacing w:line="360" w:lineRule="auto"/>
        <w:ind w:firstLine="480"/>
        <w:rPr>
          <w:rFonts w:hint="default" w:ascii="宋体" w:hAnsi="宋体" w:cs="Times New Roman"/>
          <w:bCs/>
          <w:color w:val="auto"/>
          <w:sz w:val="24"/>
          <w:szCs w:val="24"/>
          <w:highlight w:val="none"/>
        </w:rPr>
      </w:pPr>
      <w:r>
        <w:rPr>
          <w:rFonts w:hint="eastAsia" w:ascii="宋体" w:hAnsi="宋体" w:cs="Times New Roman"/>
          <w:bCs/>
          <w:color w:val="auto"/>
          <w:sz w:val="24"/>
          <w:szCs w:val="24"/>
          <w:highlight w:val="none"/>
        </w:rPr>
        <w:t>1.潜在投标供应商可在项目招标公告附件中查看公开招标文件，如确定投标，必须在苏采云平台（</w:t>
      </w:r>
      <w:r>
        <w:rPr>
          <w:rFonts w:hint="eastAsia" w:ascii="宋体" w:hAnsi="宋体" w:cs="Times New Roman"/>
          <w:bCs/>
          <w:color w:val="auto"/>
          <w:sz w:val="24"/>
          <w:szCs w:val="24"/>
          <w:highlight w:val="none"/>
          <w:lang w:eastAsia="zh-CN"/>
        </w:rPr>
        <w:t>http://jszfcg.jsczt.cn/jszc/login</w:t>
      </w:r>
      <w:r>
        <w:rPr>
          <w:rFonts w:hint="eastAsia" w:ascii="宋体" w:hAnsi="宋体" w:cs="Times New Roman"/>
          <w:bCs/>
          <w:color w:val="auto"/>
          <w:sz w:val="24"/>
          <w:szCs w:val="24"/>
          <w:highlight w:val="none"/>
        </w:rPr>
        <w:t>）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6C3C0ABE">
      <w:pPr>
        <w:spacing w:line="360" w:lineRule="auto"/>
        <w:ind w:firstLine="480"/>
        <w:rPr>
          <w:rFonts w:hint="default" w:ascii="宋体" w:hAnsi="宋体" w:cs="Times New Roman"/>
          <w:bCs/>
          <w:color w:val="auto"/>
          <w:sz w:val="24"/>
          <w:szCs w:val="24"/>
          <w:highlight w:val="none"/>
        </w:rPr>
      </w:pPr>
      <w:r>
        <w:rPr>
          <w:rFonts w:hint="eastAsia" w:ascii="宋体" w:hAnsi="宋体" w:cs="Times New Roman"/>
          <w:bCs/>
          <w:color w:val="auto"/>
          <w:sz w:val="24"/>
          <w:szCs w:val="24"/>
          <w:highlight w:val="none"/>
        </w:rPr>
        <w:t>2.招标文件（后缀名为“.kedt”）、“苏采云”系统供应商操作手册及政府采购客户端工具也可通过“苏采云”系统－－已参与项目－－报名详情页面内相应链接进行下载。</w:t>
      </w:r>
    </w:p>
    <w:p w14:paraId="3E7A9544">
      <w:pPr>
        <w:spacing w:line="360" w:lineRule="auto"/>
        <w:ind w:firstLine="480"/>
        <w:rPr>
          <w:rFonts w:hint="eastAsia" w:ascii="宋体" w:hAnsi="宋体"/>
          <w:bCs/>
          <w:color w:val="auto"/>
          <w:sz w:val="24"/>
          <w:szCs w:val="24"/>
          <w:highlight w:val="none"/>
        </w:rPr>
      </w:pPr>
      <w:r>
        <w:rPr>
          <w:rFonts w:hint="eastAsia" w:ascii="宋体" w:hAnsi="宋体" w:cs="Times New Roman"/>
          <w:bCs/>
          <w:color w:val="auto"/>
          <w:sz w:val="24"/>
          <w:szCs w:val="24"/>
          <w:highlight w:val="none"/>
        </w:rPr>
        <w:t>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17A3E98F">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（五）公开答疑时间、地点</w:t>
      </w:r>
    </w:p>
    <w:p w14:paraId="4708089C">
      <w:pPr>
        <w:widowControl/>
        <w:spacing w:line="360" w:lineRule="auto"/>
        <w:ind w:firstLine="480"/>
        <w:jc w:val="left"/>
        <w:rPr>
          <w:rFonts w:hint="eastAsia" w:ascii="宋体" w:hAnsi="宋体"/>
          <w:color w:val="auto"/>
          <w:sz w:val="24"/>
          <w:szCs w:val="24"/>
          <w:highlight w:val="none"/>
        </w:rPr>
      </w:pPr>
      <w:r>
        <w:rPr>
          <w:rFonts w:hint="eastAsia" w:ascii="宋体" w:hAnsi="宋体"/>
          <w:bCs/>
          <w:color w:val="auto"/>
          <w:sz w:val="24"/>
          <w:szCs w:val="24"/>
          <w:highlight w:val="none"/>
        </w:rPr>
        <w:t>采购人、</w:t>
      </w:r>
      <w:r>
        <w:rPr>
          <w:rFonts w:hint="eastAsia" w:ascii="宋体" w:hAnsi="宋体"/>
          <w:color w:val="auto"/>
          <w:sz w:val="24"/>
          <w:szCs w:val="24"/>
          <w:highlight w:val="none"/>
          <w:lang w:eastAsia="zh-CN"/>
        </w:rPr>
        <w:t>江苏智汇锡建工程项目管理有限公司</w:t>
      </w:r>
      <w:r>
        <w:rPr>
          <w:rFonts w:hint="eastAsia" w:ascii="宋体" w:hAnsi="宋体"/>
          <w:bCs/>
          <w:color w:val="auto"/>
          <w:sz w:val="24"/>
          <w:szCs w:val="24"/>
          <w:highlight w:val="none"/>
        </w:rPr>
        <w:t>将以线上不见面、电话咨询、传真等方式开展线上答疑服务。截止至</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23</w:t>
      </w:r>
      <w:r>
        <w:rPr>
          <w:rFonts w:hint="eastAsia" w:ascii="宋体" w:hAnsi="宋体" w:cs="宋体"/>
          <w:color w:val="auto"/>
          <w:sz w:val="24"/>
          <w:szCs w:val="24"/>
          <w:highlight w:val="none"/>
        </w:rPr>
        <w:t>日10:00前，</w:t>
      </w:r>
      <w:r>
        <w:rPr>
          <w:rFonts w:hint="eastAsia" w:ascii="宋体" w:hAnsi="宋体"/>
          <w:bCs/>
          <w:color w:val="auto"/>
          <w:sz w:val="24"/>
          <w:szCs w:val="24"/>
          <w:highlight w:val="none"/>
        </w:rPr>
        <w:t>有关单位对于招标文件的相关事项如有疑问可通过上述方式咨询；</w:t>
      </w:r>
      <w:r>
        <w:rPr>
          <w:rFonts w:hint="eastAsia" w:ascii="宋体" w:hAnsi="宋体"/>
          <w:color w:val="auto"/>
          <w:sz w:val="24"/>
          <w:szCs w:val="24"/>
          <w:highlight w:val="none"/>
        </w:rPr>
        <w:t>投标人如有需要对招标文件要求澄清的问题，请以书面形式</w:t>
      </w:r>
      <w:r>
        <w:rPr>
          <w:rFonts w:hint="eastAsia" w:ascii="宋体" w:hAnsi="宋体"/>
          <w:b/>
          <w:bCs/>
          <w:color w:val="auto"/>
          <w:sz w:val="24"/>
          <w:szCs w:val="24"/>
          <w:highlight w:val="none"/>
        </w:rPr>
        <w:t>（必须加盖投标人公章，也请务必留下联系方式，以便回复）</w:t>
      </w:r>
      <w:r>
        <w:rPr>
          <w:rFonts w:hint="eastAsia" w:ascii="宋体" w:hAnsi="宋体"/>
          <w:color w:val="auto"/>
          <w:sz w:val="24"/>
          <w:szCs w:val="24"/>
          <w:highlight w:val="none"/>
        </w:rPr>
        <w:t>提出</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JSZC-320214-JSZH-G2026-0044</w:t>
      </w:r>
      <w:r>
        <w:rPr>
          <w:rFonts w:hint="eastAsia" w:ascii="宋体" w:hAnsi="宋体" w:cs="宋体"/>
          <w:color w:val="auto"/>
          <w:sz w:val="24"/>
          <w:szCs w:val="24"/>
          <w:highlight w:val="none"/>
        </w:rPr>
        <w:t>项目需澄清问题”</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并于答疑</w:t>
      </w:r>
      <w:r>
        <w:rPr>
          <w:rFonts w:hint="eastAsia" w:ascii="宋体" w:hAnsi="宋体" w:cs="宋体"/>
          <w:bCs/>
          <w:color w:val="auto"/>
          <w:sz w:val="24"/>
          <w:szCs w:val="24"/>
          <w:highlight w:val="none"/>
        </w:rPr>
        <w:t>截止时间前</w:t>
      </w:r>
      <w:r>
        <w:rPr>
          <w:rFonts w:hint="eastAsia" w:ascii="宋体" w:hAnsi="宋体" w:cs="宋体"/>
          <w:color w:val="auto"/>
          <w:sz w:val="24"/>
          <w:szCs w:val="24"/>
          <w:highlight w:val="none"/>
        </w:rPr>
        <w:t>传真给项目联</w:t>
      </w:r>
      <w:r>
        <w:rPr>
          <w:rFonts w:hint="eastAsia" w:ascii="宋体" w:hAnsi="宋体"/>
          <w:color w:val="auto"/>
          <w:sz w:val="24"/>
          <w:szCs w:val="24"/>
          <w:highlight w:val="none"/>
        </w:rPr>
        <w:t>系人</w:t>
      </w:r>
      <w:r>
        <w:rPr>
          <w:rFonts w:hint="eastAsia" w:ascii="宋体" w:hAnsi="宋体"/>
          <w:bCs/>
          <w:color w:val="auto"/>
          <w:sz w:val="24"/>
          <w:szCs w:val="24"/>
          <w:highlight w:val="none"/>
        </w:rPr>
        <w:t>。若未在法定时间内提出澄清，由此造成的损失及风险由投标人自行承担。</w:t>
      </w:r>
    </w:p>
    <w:p w14:paraId="7446437E">
      <w:pPr>
        <w:widowControl/>
        <w:spacing w:line="360" w:lineRule="auto"/>
        <w:ind w:firstLine="480"/>
        <w:jc w:val="lef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（六）网上投标及开标、定标时间、地点</w:t>
      </w:r>
    </w:p>
    <w:p w14:paraId="1811F198">
      <w:pPr>
        <w:widowControl/>
        <w:spacing w:line="360" w:lineRule="auto"/>
        <w:ind w:firstLine="480"/>
        <w:jc w:val="left"/>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highlight w:val="none"/>
        </w:rPr>
        <w:t>  </w:t>
      </w:r>
    </w:p>
    <w:p w14:paraId="608B219E">
      <w:pPr>
        <w:widowControl/>
        <w:spacing w:line="360" w:lineRule="auto"/>
        <w:ind w:firstLine="480"/>
        <w:jc w:val="left"/>
        <w:rPr>
          <w:rFonts w:hint="eastAsia" w:ascii="宋体" w:hAnsi="宋体"/>
          <w:color w:val="auto"/>
          <w:sz w:val="24"/>
          <w:szCs w:val="24"/>
          <w:highlight w:val="none"/>
        </w:rPr>
      </w:pPr>
      <w:r>
        <w:rPr>
          <w:rFonts w:hint="eastAsia" w:ascii="宋体" w:hAnsi="宋体" w:cs="宋体"/>
          <w:color w:val="auto"/>
          <w:sz w:val="24"/>
          <w:szCs w:val="24"/>
          <w:highlight w:val="none"/>
        </w:rPr>
        <w:t>网上投标截止时间：20</w:t>
      </w:r>
      <w:r>
        <w:rPr>
          <w:rFonts w:hint="eastAsia" w:ascii="宋体" w:hAnsi="宋体" w:cs="宋体"/>
          <w:color w:val="auto"/>
          <w:sz w:val="24"/>
          <w:szCs w:val="24"/>
          <w:highlight w:val="none"/>
          <w:lang w:val="en-US" w:eastAsia="zh-CN"/>
        </w:rPr>
        <w:t>26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日1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0（投标</w:t>
      </w:r>
      <w:r>
        <w:rPr>
          <w:rFonts w:hint="eastAsia" w:ascii="宋体" w:hAnsi="宋体"/>
          <w:color w:val="auto"/>
          <w:sz w:val="24"/>
          <w:szCs w:val="24"/>
          <w:highlight w:val="none"/>
        </w:rPr>
        <w:t>截止时间后的投标文件恕不接受</w:t>
      </w:r>
      <w:r>
        <w:rPr>
          <w:rFonts w:hint="eastAsia" w:ascii="宋体" w:hAnsi="宋体" w:cs="宋体"/>
          <w:color w:val="auto"/>
          <w:sz w:val="24"/>
          <w:szCs w:val="24"/>
          <w:highlight w:val="none"/>
        </w:rPr>
        <w:t>）</w:t>
      </w:r>
    </w:p>
    <w:p w14:paraId="137419A3">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网上投标解密时间：202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日开启解密后半小时。</w:t>
      </w:r>
    </w:p>
    <w:p w14:paraId="1FDF95B0">
      <w:pPr>
        <w:widowControl/>
        <w:spacing w:line="360" w:lineRule="auto"/>
        <w:ind w:firstLine="480"/>
        <w:jc w:val="left"/>
        <w:rPr>
          <w:rFonts w:hint="eastAsia" w:ascii="宋体" w:hAnsi="宋体"/>
          <w:bCs/>
          <w:color w:val="auto"/>
          <w:sz w:val="24"/>
          <w:szCs w:val="24"/>
          <w:highlight w:val="none"/>
        </w:rPr>
      </w:pPr>
      <w:r>
        <w:rPr>
          <w:rFonts w:hint="eastAsia" w:ascii="宋体" w:hAnsi="宋体"/>
          <w:color w:val="auto"/>
          <w:sz w:val="24"/>
          <w:szCs w:val="24"/>
          <w:highlight w:val="none"/>
        </w:rPr>
        <w:t>投标及开标地点：</w:t>
      </w:r>
      <w:bookmarkStart w:id="2" w:name="_Toc28359007"/>
      <w:r>
        <w:rPr>
          <w:rFonts w:hint="eastAsia" w:ascii="宋体" w:hAnsi="宋体" w:cs="宋体"/>
          <w:color w:val="auto"/>
          <w:sz w:val="24"/>
          <w:szCs w:val="24"/>
          <w:highlight w:val="none"/>
        </w:rPr>
        <w:t>“苏采云”系统（网址：http://jszfcg.jsczt.cn/）</w:t>
      </w:r>
      <w:bookmarkEnd w:id="2"/>
      <w:r>
        <w:rPr>
          <w:rFonts w:hint="eastAsia" w:ascii="宋体" w:hAnsi="宋体"/>
          <w:color w:val="auto"/>
          <w:sz w:val="24"/>
          <w:szCs w:val="24"/>
          <w:highlight w:val="none"/>
        </w:rPr>
        <w:t>。</w:t>
      </w:r>
    </w:p>
    <w:p w14:paraId="4DD0D0D1">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定标时间：评标结束</w:t>
      </w:r>
    </w:p>
    <w:p w14:paraId="134D8EEC">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bCs/>
          <w:color w:val="auto"/>
          <w:sz w:val="24"/>
          <w:szCs w:val="24"/>
          <w:highlight w:val="none"/>
        </w:rPr>
        <w:t>定标地点：</w:t>
      </w:r>
      <w:r>
        <w:rPr>
          <w:rFonts w:hint="eastAsia" w:ascii="宋体" w:hAnsi="宋体"/>
          <w:color w:val="auto"/>
          <w:sz w:val="24"/>
          <w:szCs w:val="24"/>
          <w:highlight w:val="none"/>
          <w:lang w:eastAsia="zh-CN"/>
        </w:rPr>
        <w:t>无锡市公共资源交易中心新吴分中心评标室</w:t>
      </w:r>
    </w:p>
    <w:p w14:paraId="57CEB826">
      <w:pPr>
        <w:spacing w:line="360" w:lineRule="auto"/>
        <w:ind w:firstLine="480"/>
        <w:rPr>
          <w:rFonts w:ascii="宋体"/>
          <w:bCs/>
          <w:color w:val="auto"/>
          <w:sz w:val="24"/>
          <w:szCs w:val="24"/>
          <w:highlight w:val="none"/>
        </w:rPr>
      </w:pPr>
      <w:r>
        <w:rPr>
          <w:rFonts w:hint="eastAsia" w:ascii="黑体" w:hAnsi="黑体" w:eastAsia="黑体"/>
          <w:bCs/>
          <w:color w:val="auto"/>
          <w:sz w:val="24"/>
          <w:szCs w:val="24"/>
          <w:highlight w:val="none"/>
        </w:rPr>
        <w:t>（七）投标有效期：</w:t>
      </w:r>
      <w:r>
        <w:rPr>
          <w:rFonts w:hint="eastAsia" w:ascii="宋体" w:hAnsi="宋体"/>
          <w:bCs/>
          <w:color w:val="auto"/>
          <w:sz w:val="24"/>
          <w:szCs w:val="24"/>
          <w:highlight w:val="none"/>
        </w:rPr>
        <w:t>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3F328219">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（八）采购方法：</w:t>
      </w:r>
    </w:p>
    <w:p w14:paraId="15E6DE4E">
      <w:pPr>
        <w:spacing w:line="360" w:lineRule="auto"/>
        <w:ind w:firstLine="480"/>
        <w:rPr>
          <w:rFonts w:hint="eastAsia" w:ascii="黑体" w:hAnsi="黑体" w:eastAsia="黑体"/>
          <w:bCs/>
          <w:color w:val="auto"/>
          <w:sz w:val="24"/>
          <w:szCs w:val="24"/>
          <w:highlight w:val="none"/>
        </w:rPr>
      </w:pPr>
      <w:r>
        <w:rPr>
          <w:rFonts w:hint="eastAsia" w:ascii="宋体" w:hAnsi="宋体"/>
          <w:color w:val="auto"/>
          <w:sz w:val="24"/>
          <w:szCs w:val="24"/>
          <w:highlight w:val="none"/>
        </w:rPr>
        <w:t>本次采购采用《江苏省政府采购（苏采云）平台》进行招标投标活动，招标、投标、评标和中标结果发布全程电子化。</w:t>
      </w:r>
    </w:p>
    <w:p w14:paraId="01013133">
      <w:pPr>
        <w:spacing w:line="360" w:lineRule="auto"/>
        <w:ind w:firstLine="480"/>
        <w:rPr>
          <w:rFonts w:hint="eastAsia" w:ascii="黑体" w:hAnsi="黑体" w:eastAsia="黑体"/>
          <w:bCs/>
          <w:color w:val="auto"/>
          <w:sz w:val="24"/>
          <w:szCs w:val="24"/>
          <w:highlight w:val="none"/>
          <w:lang w:eastAsia="zh-CN"/>
        </w:rPr>
      </w:pPr>
      <w:r>
        <w:rPr>
          <w:rFonts w:hint="eastAsia" w:ascii="黑体" w:hAnsi="黑体" w:eastAsia="黑体"/>
          <w:bCs/>
          <w:color w:val="auto"/>
          <w:sz w:val="24"/>
          <w:szCs w:val="24"/>
          <w:highlight w:val="none"/>
        </w:rPr>
        <w:t>（九）</w:t>
      </w:r>
      <w:r>
        <w:rPr>
          <w:rFonts w:hint="eastAsia" w:ascii="黑体" w:hAnsi="黑体" w:eastAsia="黑体"/>
          <w:bCs/>
          <w:color w:val="auto"/>
          <w:sz w:val="24"/>
          <w:szCs w:val="24"/>
          <w:highlight w:val="none"/>
          <w:lang w:val="en-US" w:eastAsia="zh-CN"/>
        </w:rPr>
        <w:t>本</w:t>
      </w:r>
      <w:r>
        <w:rPr>
          <w:rFonts w:hint="eastAsia" w:ascii="黑体" w:hAnsi="黑体" w:eastAsia="黑体"/>
          <w:bCs/>
          <w:color w:val="auto"/>
          <w:sz w:val="24"/>
          <w:szCs w:val="24"/>
          <w:highlight w:val="none"/>
        </w:rPr>
        <w:t>次采购联系方式</w:t>
      </w:r>
    </w:p>
    <w:p w14:paraId="5B4211C4">
      <w:pPr>
        <w:pStyle w:val="240"/>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有关本次采购活动程序方面的问题，可来人、来函（传真）或电话联系。</w:t>
      </w:r>
    </w:p>
    <w:p w14:paraId="106C2C8D">
      <w:pPr>
        <w:pStyle w:val="240"/>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采购人：无锡市新吴区机关事务服务中心</w:t>
      </w:r>
    </w:p>
    <w:p w14:paraId="60A5F8EE">
      <w:pPr>
        <w:pStyle w:val="240"/>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采购人地址：无锡市新吴区和风路28号</w:t>
      </w:r>
    </w:p>
    <w:p w14:paraId="1588E1CD">
      <w:pPr>
        <w:pStyle w:val="240"/>
        <w:tabs>
          <w:tab w:val="left" w:pos="0"/>
        </w:tabs>
        <w:spacing w:before="0" w:beforeAutospacing="0" w:after="0" w:afterAutospacing="0" w:line="460" w:lineRule="exact"/>
        <w:ind w:firstLine="480"/>
        <w:rPr>
          <w:rFonts w:hint="eastAsia" w:eastAsia="宋体" w:cs="宋体"/>
          <w:color w:val="auto"/>
          <w:highlight w:val="none"/>
          <w:lang w:val="zh-CN" w:eastAsia="zh-CN"/>
        </w:rPr>
      </w:pPr>
      <w:r>
        <w:rPr>
          <w:rFonts w:hint="eastAsia" w:cs="宋体"/>
          <w:color w:val="auto"/>
          <w:highlight w:val="none"/>
          <w:lang w:val="zh-CN"/>
        </w:rPr>
        <w:t>联系人：</w:t>
      </w:r>
      <w:r>
        <w:rPr>
          <w:rFonts w:hint="eastAsia" w:cs="宋体"/>
          <w:color w:val="auto"/>
          <w:highlight w:val="none"/>
          <w:lang w:val="en-US" w:eastAsia="zh-CN"/>
        </w:rPr>
        <w:t>田大伟</w:t>
      </w:r>
    </w:p>
    <w:p w14:paraId="401DC0AB">
      <w:pPr>
        <w:pStyle w:val="240"/>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联系电话：</w:t>
      </w:r>
      <w:r>
        <w:rPr>
          <w:rFonts w:hint="eastAsia" w:cs="宋体"/>
          <w:color w:val="auto"/>
          <w:highlight w:val="none"/>
          <w:lang w:val="zh-CN"/>
        </w:rPr>
        <w:t>0510-81890176</w:t>
      </w:r>
    </w:p>
    <w:p w14:paraId="3DDEDDB1">
      <w:pPr>
        <w:pStyle w:val="240"/>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采购代理机构：江苏智汇锡建工程项目管理有限公司</w:t>
      </w:r>
    </w:p>
    <w:p w14:paraId="4226779C">
      <w:pPr>
        <w:pStyle w:val="240"/>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采购代理机构统一社会信用代码：91320214727400523L</w:t>
      </w:r>
    </w:p>
    <w:p w14:paraId="2F46FC12">
      <w:pPr>
        <w:pStyle w:val="240"/>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联系人：徐丽平、吴雨洁</w:t>
      </w:r>
    </w:p>
    <w:p w14:paraId="7BD1EF22">
      <w:pPr>
        <w:pStyle w:val="240"/>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联系电话：0510-82796055</w:t>
      </w:r>
    </w:p>
    <w:p w14:paraId="299C44BA">
      <w:pPr>
        <w:pStyle w:val="240"/>
        <w:tabs>
          <w:tab w:val="left" w:pos="0"/>
        </w:tabs>
        <w:spacing w:before="0" w:beforeAutospacing="0" w:after="0" w:afterAutospacing="0" w:line="460" w:lineRule="exact"/>
        <w:ind w:firstLine="480"/>
        <w:rPr>
          <w:rFonts w:hint="eastAsia" w:eastAsia="宋体" w:cs="宋体"/>
          <w:color w:val="auto"/>
          <w:highlight w:val="none"/>
          <w:lang w:val="zh-CN" w:eastAsia="zh-CN"/>
        </w:rPr>
      </w:pPr>
      <w:r>
        <w:rPr>
          <w:rFonts w:hint="eastAsia" w:cs="宋体"/>
          <w:color w:val="auto"/>
          <w:highlight w:val="none"/>
          <w:lang w:val="zh-CN"/>
        </w:rPr>
        <w:t>联系地址：</w:t>
      </w:r>
      <w:r>
        <w:rPr>
          <w:rFonts w:hint="eastAsia"/>
          <w:bCs/>
          <w:color w:val="auto"/>
          <w:highlight w:val="none"/>
          <w:lang w:eastAsia="zh-CN"/>
        </w:rPr>
        <w:t>无锡市新吴区和风路19号启迪协信中心6号楼9楼</w:t>
      </w:r>
    </w:p>
    <w:p w14:paraId="4F6BF5DF">
      <w:pPr>
        <w:pStyle w:val="240"/>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邮政编码：214000</w:t>
      </w:r>
    </w:p>
    <w:p w14:paraId="141E40B7">
      <w:pPr>
        <w:pStyle w:val="240"/>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电子邮件地址：jszh009@163.com</w:t>
      </w:r>
    </w:p>
    <w:p w14:paraId="15370227">
      <w:pPr>
        <w:pStyle w:val="240"/>
        <w:tabs>
          <w:tab w:val="left" w:pos="0"/>
        </w:tabs>
        <w:spacing w:before="0" w:beforeAutospacing="0" w:after="0" w:afterAutospacing="0" w:line="460" w:lineRule="exact"/>
        <w:ind w:firstLine="480"/>
        <w:rPr>
          <w:rFonts w:hint="eastAsia" w:ascii="黑体" w:hAnsi="黑体" w:eastAsia="黑体"/>
          <w:bCs/>
          <w:color w:val="auto"/>
          <w:highlight w:val="none"/>
          <w:lang w:eastAsia="zh-CN"/>
        </w:rPr>
      </w:pPr>
      <w:r>
        <w:rPr>
          <w:rFonts w:hint="eastAsia" w:ascii="黑体" w:hAnsi="黑体" w:eastAsia="黑体"/>
          <w:bCs/>
          <w:color w:val="auto"/>
          <w:highlight w:val="none"/>
        </w:rPr>
        <w:t>（十）</w:t>
      </w:r>
      <w:r>
        <w:rPr>
          <w:rFonts w:hint="eastAsia" w:ascii="黑体" w:hAnsi="黑体" w:eastAsia="黑体"/>
          <w:bCs/>
          <w:color w:val="auto"/>
          <w:highlight w:val="none"/>
          <w:lang w:eastAsia="zh-CN"/>
        </w:rPr>
        <w:t>其他</w:t>
      </w:r>
    </w:p>
    <w:p w14:paraId="23FBE742">
      <w:pPr>
        <w:widowControl/>
        <w:spacing w:line="360" w:lineRule="auto"/>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因供应商可能会存在操作不熟练、业务不熟悉等因素，为保证开评标流程顺利，供应商如有问题应及时反馈，供应商在投标文件递交截止时间前网上上传电子投标文件。</w:t>
      </w:r>
    </w:p>
    <w:p w14:paraId="1F0B5C04">
      <w:pPr>
        <w:widowControl/>
        <w:spacing w:line="360" w:lineRule="auto"/>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val="zh-CN"/>
        </w:rPr>
        <w:t>本项目为不见面开标，仅需在任意地点登录苏采云平台参加开标会议，供应商无需到达开标现场。</w:t>
      </w:r>
    </w:p>
    <w:p w14:paraId="589037F2">
      <w:pPr>
        <w:widowControl/>
        <w:spacing w:line="360" w:lineRule="auto"/>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3</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val="zh-CN"/>
        </w:rPr>
        <w:t>纸质投标文件：本项目为不见面开标，投标人无需递交纸质投标文件至现场，</w:t>
      </w:r>
      <w:r>
        <w:rPr>
          <w:rFonts w:hint="eastAsia" w:ascii="宋体" w:hAnsi="宋体" w:cs="宋体"/>
          <w:color w:val="auto"/>
          <w:sz w:val="24"/>
          <w:szCs w:val="24"/>
          <w:highlight w:val="none"/>
        </w:rPr>
        <w:t>中标</w:t>
      </w:r>
      <w:r>
        <w:rPr>
          <w:rFonts w:hint="eastAsia" w:ascii="宋体" w:hAnsi="宋体" w:cs="宋体"/>
          <w:color w:val="auto"/>
          <w:sz w:val="24"/>
          <w:szCs w:val="24"/>
          <w:highlight w:val="none"/>
          <w:lang w:val="zh-CN"/>
        </w:rPr>
        <w:t>后中标供应商向采购代理机构提供与电子投标文件完全一致的纸质投标文件（</w:t>
      </w: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份：一正、</w:t>
      </w:r>
      <w:r>
        <w:rPr>
          <w:rFonts w:hint="eastAsia" w:ascii="宋体" w:hAnsi="宋体" w:cs="宋体"/>
          <w:color w:val="auto"/>
          <w:sz w:val="24"/>
          <w:szCs w:val="24"/>
          <w:highlight w:val="none"/>
        </w:rPr>
        <w:t>二</w:t>
      </w:r>
      <w:r>
        <w:rPr>
          <w:rFonts w:hint="eastAsia" w:ascii="宋体" w:hAnsi="宋体" w:cs="宋体"/>
          <w:color w:val="auto"/>
          <w:sz w:val="24"/>
          <w:szCs w:val="24"/>
          <w:highlight w:val="none"/>
          <w:lang w:val="zh-CN"/>
        </w:rPr>
        <w:t>副）。</w:t>
      </w:r>
    </w:p>
    <w:p w14:paraId="46253731">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4</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val="zh-CN"/>
        </w:rPr>
        <w:t>供应商请仔细阅读供应商注册流程和招标文件中关于电子开评标等相关事项，如有问题可发送邮件或电话咨询。</w:t>
      </w:r>
    </w:p>
    <w:p w14:paraId="44C10DFF">
      <w:pPr>
        <w:pStyle w:val="240"/>
        <w:tabs>
          <w:tab w:val="left" w:pos="0"/>
        </w:tabs>
        <w:spacing w:before="0" w:beforeAutospacing="0" w:after="0" w:afterAutospacing="0" w:line="460" w:lineRule="exact"/>
        <w:ind w:firstLine="560"/>
        <w:jc w:val="both"/>
        <w:rPr>
          <w:rFonts w:hint="eastAsia" w:ascii="黑体" w:eastAsia="黑体"/>
          <w:bCs/>
          <w:color w:val="auto"/>
          <w:sz w:val="28"/>
          <w:szCs w:val="28"/>
          <w:highlight w:val="none"/>
        </w:rPr>
      </w:pPr>
    </w:p>
    <w:p w14:paraId="4FDEBA52">
      <w:pPr>
        <w:pStyle w:val="240"/>
        <w:tabs>
          <w:tab w:val="left" w:pos="0"/>
        </w:tabs>
        <w:spacing w:before="0" w:beforeAutospacing="0" w:after="0" w:afterAutospacing="0" w:line="460" w:lineRule="exact"/>
        <w:ind w:firstLine="560"/>
        <w:jc w:val="center"/>
        <w:outlineLvl w:val="0"/>
        <w:rPr>
          <w:rFonts w:hint="eastAsia" w:ascii="黑体" w:eastAsia="黑体"/>
          <w:bCs/>
          <w:color w:val="auto"/>
          <w:sz w:val="28"/>
          <w:szCs w:val="28"/>
          <w:highlight w:val="none"/>
        </w:rPr>
      </w:pPr>
      <w:r>
        <w:rPr>
          <w:rFonts w:ascii="黑体" w:eastAsia="黑体"/>
          <w:bCs/>
          <w:color w:val="auto"/>
          <w:sz w:val="28"/>
          <w:szCs w:val="28"/>
          <w:highlight w:val="none"/>
        </w:rPr>
        <w:br w:type="page" w:clear="all"/>
      </w:r>
      <w:bookmarkStart w:id="3" w:name="_Toc2037"/>
      <w:r>
        <w:rPr>
          <w:rFonts w:hint="eastAsia" w:ascii="黑体" w:eastAsia="黑体"/>
          <w:bCs/>
          <w:color w:val="auto"/>
          <w:sz w:val="28"/>
          <w:szCs w:val="28"/>
          <w:highlight w:val="none"/>
        </w:rPr>
        <w:t>二．投标人须知</w:t>
      </w:r>
      <w:bookmarkEnd w:id="3"/>
    </w:p>
    <w:p w14:paraId="116FA5C3">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遵循原则：</w:t>
      </w:r>
    </w:p>
    <w:p w14:paraId="5A4B80C6">
      <w:pPr>
        <w:spacing w:line="360" w:lineRule="auto"/>
        <w:ind w:firstLine="480"/>
        <w:rPr>
          <w:rFonts w:hint="eastAsia" w:ascii="黑体" w:hAnsi="宋体" w:eastAsia="黑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780705A2">
      <w:pPr>
        <w:spacing w:line="360" w:lineRule="auto"/>
        <w:ind w:firstLine="480"/>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招标文件：</w:t>
      </w:r>
    </w:p>
    <w:p w14:paraId="3EC3A0A4">
      <w:pPr>
        <w:numPr>
          <w:ilvl w:val="0"/>
          <w:numId w:val="3"/>
        </w:numPr>
        <w:tabs>
          <w:tab w:val="left" w:pos="-1260"/>
          <w:tab w:val="left" w:pos="525"/>
          <w:tab w:val="left" w:pos="945"/>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招标文件包括本文件目录所列全部内容，投标人应仔细阅读，并在投标文件中充分响应招标文件的所有要求。</w:t>
      </w:r>
    </w:p>
    <w:p w14:paraId="1FD83AA7">
      <w:pPr>
        <w:numPr>
          <w:ilvl w:val="0"/>
          <w:numId w:val="3"/>
        </w:numPr>
        <w:tabs>
          <w:tab w:val="left" w:pos="0"/>
          <w:tab w:val="left" w:pos="525"/>
          <w:tab w:val="left" w:pos="945"/>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招标文件中的“法定代表人”是指投标人的营业执照的“法定代表人”或相关部门的登记证明文件中的“负责人”。</w:t>
      </w:r>
    </w:p>
    <w:p w14:paraId="6CDE61E6">
      <w:pPr>
        <w:numPr>
          <w:ilvl w:val="0"/>
          <w:numId w:val="3"/>
        </w:numPr>
        <w:tabs>
          <w:tab w:val="left" w:pos="0"/>
          <w:tab w:val="left" w:pos="525"/>
          <w:tab w:val="left" w:pos="945"/>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投标供应商应在苏采云平台（</w:t>
      </w:r>
      <w:r>
        <w:rPr>
          <w:rFonts w:hint="eastAsia" w:ascii="宋体" w:hAnsi="宋体"/>
          <w:bCs/>
          <w:color w:val="auto"/>
          <w:sz w:val="24"/>
          <w:szCs w:val="24"/>
          <w:highlight w:val="none"/>
          <w:lang w:eastAsia="zh-CN"/>
        </w:rPr>
        <w:t>http://jszfcg.jsczt.cn/jszc/login</w:t>
      </w:r>
      <w:r>
        <w:rPr>
          <w:rFonts w:hint="eastAsia" w:ascii="宋体" w:hAnsi="宋体"/>
          <w:bCs/>
          <w:color w:val="auto"/>
          <w:sz w:val="24"/>
          <w:szCs w:val="24"/>
          <w:highlight w:val="none"/>
        </w:rPr>
        <w:t>）下载招标文件及有关资料，按要求制作、上传投标文件，对招标文件各项内容做出实质性响应，否则投标无效。</w:t>
      </w:r>
    </w:p>
    <w:p w14:paraId="498765CF">
      <w:pPr>
        <w:numPr>
          <w:ilvl w:val="0"/>
          <w:numId w:val="3"/>
        </w:numPr>
        <w:tabs>
          <w:tab w:val="left" w:pos="0"/>
          <w:tab w:val="left" w:pos="525"/>
          <w:tab w:val="left" w:pos="945"/>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招标文件仅作为本次招投标使用。</w:t>
      </w:r>
    </w:p>
    <w:p w14:paraId="06EDD798">
      <w:pPr>
        <w:tabs>
          <w:tab w:val="left" w:pos="630"/>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招标文件的解释：</w:t>
      </w:r>
    </w:p>
    <w:p w14:paraId="763ECB73">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本文件的最终解释权归采购人。</w:t>
      </w:r>
    </w:p>
    <w:p w14:paraId="0FBD4A75">
      <w:pPr>
        <w:tabs>
          <w:tab w:val="left" w:pos="945"/>
        </w:tabs>
        <w:spacing w:line="360" w:lineRule="auto"/>
        <w:ind w:firstLine="480"/>
        <w:rPr>
          <w:rFonts w:hint="eastAsia" w:ascii="黑体" w:hAnsi="宋体" w:eastAsia="黑体"/>
          <w:bCs/>
          <w:color w:val="auto"/>
          <w:sz w:val="24"/>
          <w:szCs w:val="24"/>
          <w:highlight w:val="none"/>
        </w:rPr>
      </w:pPr>
      <w:r>
        <w:rPr>
          <w:rFonts w:ascii="黑体" w:hAnsi="宋体" w:eastAsia="黑体"/>
          <w:bCs/>
          <w:color w:val="auto"/>
          <w:sz w:val="24"/>
          <w:szCs w:val="24"/>
          <w:highlight w:val="none"/>
        </w:rPr>
        <w:t>（</w:t>
      </w:r>
      <w:r>
        <w:rPr>
          <w:rFonts w:hint="eastAsia" w:ascii="黑体" w:hAnsi="宋体" w:eastAsia="黑体"/>
          <w:bCs/>
          <w:color w:val="auto"/>
          <w:sz w:val="24"/>
          <w:szCs w:val="24"/>
          <w:highlight w:val="none"/>
        </w:rPr>
        <w:t>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招标文件的补充或修正：</w:t>
      </w:r>
    </w:p>
    <w:p w14:paraId="281735FD">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eastAsia="zh-CN"/>
        </w:rPr>
        <w:t>江苏智汇锡建工程项目管理有限公司</w:t>
      </w:r>
      <w:r>
        <w:rPr>
          <w:rFonts w:hint="eastAsia" w:ascii="宋体" w:hAnsi="宋体"/>
          <w:bCs/>
          <w:color w:val="auto"/>
          <w:sz w:val="24"/>
          <w:szCs w:val="24"/>
          <w:highlight w:val="none"/>
        </w:rPr>
        <w:t>可在投标截止时间十五日前对招标文件进行必要的澄清或者修改，不足15日的，将顺延提交投标文件的截止时间。</w:t>
      </w:r>
    </w:p>
    <w:p w14:paraId="3C33AAA3">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2.如需对招标文件进行澄清或修正，</w:t>
      </w:r>
      <w:r>
        <w:rPr>
          <w:rFonts w:hint="eastAsia" w:ascii="宋体" w:hAnsi="宋体"/>
          <w:bCs/>
          <w:color w:val="auto"/>
          <w:sz w:val="24"/>
          <w:szCs w:val="24"/>
          <w:highlight w:val="none"/>
          <w:lang w:eastAsia="zh-CN"/>
        </w:rPr>
        <w:t>江苏智汇锡建工程项目管理有限公司</w:t>
      </w:r>
      <w:r>
        <w:rPr>
          <w:rFonts w:hint="eastAsia" w:ascii="宋体" w:hAnsi="宋体"/>
          <w:bCs/>
          <w:color w:val="auto"/>
          <w:sz w:val="24"/>
          <w:szCs w:val="24"/>
          <w:highlight w:val="none"/>
        </w:rPr>
        <w:t>将在</w:t>
      </w:r>
      <w:r>
        <w:rPr>
          <w:rFonts w:hint="eastAsia" w:ascii="宋体" w:hAnsi="宋体"/>
          <w:bCs/>
          <w:color w:val="auto"/>
          <w:sz w:val="24"/>
          <w:szCs w:val="24"/>
          <w:highlight w:val="none"/>
          <w:lang w:eastAsia="zh-CN"/>
        </w:rPr>
        <w:t>江苏政府采购网</w:t>
      </w:r>
      <w:r>
        <w:rPr>
          <w:rFonts w:hint="eastAsia" w:ascii="宋体" w:hAnsi="宋体"/>
          <w:bCs/>
          <w:color w:val="auto"/>
          <w:sz w:val="24"/>
          <w:szCs w:val="24"/>
          <w:highlight w:val="none"/>
        </w:rPr>
        <w:t>发布更正公告，该澄清或修正的内容为招标文件的组成部分。投标人应在投标截止时间前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投标客户端</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关注原招标公告媒体上发布的相关更正公告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w:t>
      </w:r>
      <w:r>
        <w:rPr>
          <w:rFonts w:hint="eastAsia" w:ascii="宋体" w:hAnsi="宋体"/>
          <w:bCs/>
          <w:color w:val="auto"/>
          <w:sz w:val="24"/>
          <w:szCs w:val="24"/>
          <w:highlight w:val="none"/>
        </w:rPr>
        <w:t>全面地关注更正公告导致其提交的投标材料不符合招标文件要求，而造成的损失及风险（包括但不限于未中标）由投标人自行承担。</w:t>
      </w:r>
    </w:p>
    <w:p w14:paraId="51520E4F">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w:t>
      </w:r>
      <w:r>
        <w:rPr>
          <w:rFonts w:ascii="宋体" w:hAnsi="宋体"/>
          <w:bCs/>
          <w:color w:val="auto"/>
          <w:sz w:val="24"/>
          <w:szCs w:val="24"/>
          <w:highlight w:val="none"/>
        </w:rPr>
        <w:t>文件使自己的权益受到损害的，可以自获取</w:t>
      </w:r>
      <w:r>
        <w:rPr>
          <w:rFonts w:hint="eastAsia" w:ascii="宋体" w:hAnsi="宋体"/>
          <w:bCs/>
          <w:color w:val="auto"/>
          <w:sz w:val="24"/>
          <w:szCs w:val="24"/>
          <w:highlight w:val="none"/>
        </w:rPr>
        <w:t>招标</w:t>
      </w:r>
      <w:r>
        <w:rPr>
          <w:rFonts w:ascii="宋体" w:hAnsi="宋体"/>
          <w:bCs/>
          <w:color w:val="auto"/>
          <w:sz w:val="24"/>
          <w:szCs w:val="24"/>
          <w:highlight w:val="none"/>
        </w:rPr>
        <w:t>文件之日或者</w:t>
      </w:r>
      <w:r>
        <w:rPr>
          <w:rFonts w:hint="eastAsia" w:ascii="宋体" w:hAnsi="宋体"/>
          <w:bCs/>
          <w:color w:val="auto"/>
          <w:sz w:val="24"/>
          <w:szCs w:val="24"/>
          <w:highlight w:val="none"/>
        </w:rPr>
        <w:t>招标</w:t>
      </w:r>
      <w:r>
        <w:rPr>
          <w:rFonts w:ascii="宋体" w:hAnsi="宋体"/>
          <w:bCs/>
          <w:color w:val="auto"/>
          <w:sz w:val="24"/>
          <w:szCs w:val="24"/>
          <w:highlight w:val="none"/>
        </w:rPr>
        <w:t>公告期限届满之日（公告期限届满后获取招标文件的，以公告期限届满之日为准）起7个工作日内，以书面形式向</w:t>
      </w:r>
      <w:r>
        <w:rPr>
          <w:rFonts w:hint="eastAsia" w:ascii="宋体" w:hAnsi="宋体"/>
          <w:bCs/>
          <w:color w:val="auto"/>
          <w:sz w:val="24"/>
          <w:szCs w:val="24"/>
          <w:highlight w:val="none"/>
        </w:rPr>
        <w:t>采购人、采购代理机构提出质疑。</w:t>
      </w:r>
      <w:r>
        <w:rPr>
          <w:rFonts w:ascii="宋体" w:hAnsi="宋体"/>
          <w:bCs/>
          <w:color w:val="auto"/>
          <w:sz w:val="24"/>
          <w:szCs w:val="24"/>
          <w:highlight w:val="none"/>
        </w:rPr>
        <w:t>针对同一采购程序环节的质疑</w:t>
      </w:r>
      <w:r>
        <w:rPr>
          <w:rFonts w:hint="eastAsia" w:ascii="宋体" w:hAnsi="宋体"/>
          <w:bCs/>
          <w:color w:val="auto"/>
          <w:sz w:val="24"/>
          <w:szCs w:val="24"/>
          <w:highlight w:val="none"/>
        </w:rPr>
        <w:t>，须</w:t>
      </w:r>
      <w:r>
        <w:rPr>
          <w:rFonts w:ascii="宋体" w:hAnsi="宋体"/>
          <w:bCs/>
          <w:color w:val="auto"/>
          <w:sz w:val="24"/>
          <w:szCs w:val="24"/>
          <w:highlight w:val="none"/>
        </w:rPr>
        <w:t>在法定质疑期内一次性提出</w:t>
      </w:r>
      <w:r>
        <w:rPr>
          <w:rFonts w:hint="eastAsia" w:ascii="宋体" w:hAnsi="宋体"/>
          <w:bCs/>
          <w:color w:val="auto"/>
          <w:sz w:val="24"/>
          <w:szCs w:val="24"/>
          <w:highlight w:val="none"/>
        </w:rPr>
        <w:t>。质疑函的质疑事项应具体、明确，并有必要的事实依据和法律依据（格式详见中国政府采购网《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江苏智汇锡建工程项目管理有限公司</w:t>
      </w:r>
      <w:r>
        <w:rPr>
          <w:rFonts w:hint="eastAsia" w:ascii="宋体" w:hAnsi="宋体"/>
          <w:bCs/>
          <w:color w:val="auto"/>
          <w:sz w:val="24"/>
          <w:szCs w:val="24"/>
          <w:highlight w:val="none"/>
        </w:rPr>
        <w:t>将在收到符合上述要求的书面质疑后七个工作日内，对质疑内容</w:t>
      </w:r>
      <w:r>
        <w:rPr>
          <w:rFonts w:hint="eastAsia" w:ascii="宋体" w:hAnsi="宋体"/>
          <w:bCs/>
          <w:color w:val="auto"/>
          <w:sz w:val="24"/>
          <w:szCs w:val="24"/>
          <w:highlight w:val="none"/>
          <w:lang w:eastAsia="zh-CN"/>
        </w:rPr>
        <w:t>作出</w:t>
      </w:r>
      <w:r>
        <w:rPr>
          <w:rFonts w:hint="eastAsia" w:ascii="宋体" w:hAnsi="宋体"/>
          <w:bCs/>
          <w:color w:val="auto"/>
          <w:sz w:val="24"/>
          <w:szCs w:val="24"/>
          <w:highlight w:val="none"/>
        </w:rPr>
        <w:t>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江苏智汇锡建工程项目管理有限公司</w:t>
      </w:r>
      <w:r>
        <w:rPr>
          <w:rFonts w:hint="eastAsia" w:ascii="宋体" w:hAnsi="宋体"/>
          <w:bCs/>
          <w:color w:val="auto"/>
          <w:sz w:val="24"/>
          <w:szCs w:val="24"/>
          <w:highlight w:val="none"/>
        </w:rPr>
        <w:t>对无效质疑不予受理。</w:t>
      </w:r>
    </w:p>
    <w:p w14:paraId="49403BC7">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（五）质疑与投诉</w:t>
      </w:r>
    </w:p>
    <w:p w14:paraId="1764EBD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5AC24AA4">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2.质疑的提出</w:t>
      </w:r>
    </w:p>
    <w:p w14:paraId="7B654690">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4F00F613">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w:t>
      </w:r>
      <w:r>
        <w:rPr>
          <w:rFonts w:hint="eastAsia" w:ascii="宋体" w:hAnsi="宋体"/>
          <w:bCs/>
          <w:color w:val="auto"/>
          <w:sz w:val="24"/>
          <w:szCs w:val="24"/>
          <w:highlight w:val="none"/>
        </w:rPr>
        <w:t>招标文件</w:t>
      </w:r>
      <w:r>
        <w:rPr>
          <w:rFonts w:ascii="宋体" w:hAnsi="宋体"/>
          <w:bCs/>
          <w:color w:val="auto"/>
          <w:sz w:val="24"/>
          <w:szCs w:val="24"/>
          <w:highlight w:val="none"/>
        </w:rPr>
        <w:t>的，可以对该文件提出质疑。对</w:t>
      </w:r>
      <w:r>
        <w:rPr>
          <w:rFonts w:hint="eastAsia" w:ascii="宋体" w:hAnsi="宋体"/>
          <w:bCs/>
          <w:color w:val="auto"/>
          <w:sz w:val="24"/>
          <w:szCs w:val="24"/>
          <w:highlight w:val="none"/>
        </w:rPr>
        <w:t>招标文件</w:t>
      </w:r>
      <w:r>
        <w:rPr>
          <w:rFonts w:ascii="宋体" w:hAnsi="宋体"/>
          <w:bCs/>
          <w:color w:val="auto"/>
          <w:sz w:val="24"/>
          <w:szCs w:val="24"/>
          <w:highlight w:val="none"/>
        </w:rPr>
        <w:t>提出质疑的，应当在获取</w:t>
      </w:r>
      <w:r>
        <w:rPr>
          <w:rFonts w:hint="eastAsia" w:ascii="宋体" w:hAnsi="宋体"/>
          <w:bCs/>
          <w:color w:val="auto"/>
          <w:sz w:val="24"/>
          <w:szCs w:val="24"/>
          <w:highlight w:val="none"/>
        </w:rPr>
        <w:t>招标文件</w:t>
      </w:r>
      <w:r>
        <w:rPr>
          <w:rFonts w:ascii="宋体" w:hAnsi="宋体"/>
          <w:bCs/>
          <w:color w:val="auto"/>
          <w:sz w:val="24"/>
          <w:szCs w:val="24"/>
          <w:highlight w:val="none"/>
        </w:rPr>
        <w:t>或者</w:t>
      </w:r>
      <w:r>
        <w:rPr>
          <w:rFonts w:hint="eastAsia" w:ascii="宋体" w:hAnsi="宋体"/>
          <w:bCs/>
          <w:color w:val="auto"/>
          <w:sz w:val="24"/>
          <w:szCs w:val="24"/>
          <w:highlight w:val="none"/>
        </w:rPr>
        <w:t>招标文件</w:t>
      </w:r>
      <w:r>
        <w:rPr>
          <w:rFonts w:ascii="宋体" w:hAnsi="宋体"/>
          <w:bCs/>
          <w:color w:val="auto"/>
          <w:sz w:val="24"/>
          <w:szCs w:val="24"/>
          <w:highlight w:val="none"/>
        </w:rPr>
        <w:t>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7A2FAA91">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招标文件</w:t>
      </w:r>
      <w:r>
        <w:rPr>
          <w:rFonts w:ascii="宋体" w:hAnsi="宋体"/>
          <w:bCs/>
          <w:color w:val="auto"/>
          <w:sz w:val="24"/>
          <w:szCs w:val="24"/>
          <w:highlight w:val="none"/>
        </w:rPr>
        <w:t>、采购过程、中标或者成交结果使自己的权益受到损害的，可以在知道或者应知其权益受到损害之日起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个工作日内，以书面形式向采购人提出质疑。供应商</w:t>
      </w:r>
      <w:r>
        <w:rPr>
          <w:rFonts w:hint="eastAsia" w:ascii="宋体" w:hAnsi="宋体"/>
          <w:bCs/>
          <w:color w:val="auto"/>
          <w:sz w:val="24"/>
          <w:szCs w:val="24"/>
          <w:highlight w:val="none"/>
        </w:rPr>
        <w:t>须</w:t>
      </w:r>
      <w:r>
        <w:rPr>
          <w:rFonts w:hint="eastAsia" w:ascii="宋体" w:hAnsi="宋体"/>
          <w:bCs/>
          <w:color w:val="auto"/>
          <w:sz w:val="24"/>
          <w:szCs w:val="24"/>
          <w:highlight w:val="none"/>
          <w:lang w:eastAsia="zh-CN"/>
        </w:rPr>
        <w:t>在</w:t>
      </w:r>
      <w:r>
        <w:rPr>
          <w:rFonts w:ascii="宋体" w:hAnsi="宋体"/>
          <w:bCs/>
          <w:color w:val="auto"/>
          <w:sz w:val="24"/>
          <w:szCs w:val="24"/>
          <w:highlight w:val="none"/>
        </w:rPr>
        <w:t>法定质疑期内一次性提出针对同一采购程序环节的质疑。</w:t>
      </w:r>
    </w:p>
    <w:p w14:paraId="29DDCE7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00CC958B">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374C68B6">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511365E1">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39D20341">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781634FF">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7513638D">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4EFC2983">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3BDEC407">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1A42A77B">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5B6DFA11">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3.</w:t>
      </w:r>
      <w:r>
        <w:rPr>
          <w:rFonts w:hint="eastAsia" w:ascii="宋体" w:hAnsi="宋体"/>
          <w:bCs/>
          <w:color w:val="auto"/>
          <w:sz w:val="24"/>
          <w:szCs w:val="24"/>
          <w:highlight w:val="none"/>
        </w:rPr>
        <w:t>质疑的受理与答复</w:t>
      </w:r>
    </w:p>
    <w:p w14:paraId="37A5BDD1">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2187EA02">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29EAC823">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52187657">
      <w:pPr>
        <w:tabs>
          <w:tab w:val="left" w:pos="0"/>
          <w:tab w:val="left" w:pos="945"/>
        </w:tabs>
        <w:spacing w:line="360" w:lineRule="auto"/>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接收单位：</w:t>
      </w:r>
      <w:r>
        <w:rPr>
          <w:rFonts w:hint="eastAsia" w:ascii="宋体" w:hAnsi="宋体"/>
          <w:bCs/>
          <w:color w:val="auto"/>
          <w:sz w:val="24"/>
          <w:szCs w:val="24"/>
          <w:highlight w:val="none"/>
          <w:lang w:eastAsia="zh-CN"/>
        </w:rPr>
        <w:t>江苏智汇锡建工程项目管理有限公司</w:t>
      </w:r>
    </w:p>
    <w:p w14:paraId="3A455905">
      <w:pPr>
        <w:tabs>
          <w:tab w:val="left" w:pos="0"/>
          <w:tab w:val="left" w:pos="945"/>
        </w:tabs>
        <w:spacing w:line="360" w:lineRule="auto"/>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地址：</w:t>
      </w:r>
      <w:r>
        <w:rPr>
          <w:rFonts w:hint="eastAsia" w:ascii="宋体" w:hAnsi="宋体"/>
          <w:bCs/>
          <w:color w:val="auto"/>
          <w:sz w:val="24"/>
          <w:szCs w:val="24"/>
          <w:highlight w:val="none"/>
          <w:lang w:eastAsia="zh-CN"/>
        </w:rPr>
        <w:t>无锡市新吴区和风路19号启迪协信中心6号楼9楼</w:t>
      </w:r>
    </w:p>
    <w:p w14:paraId="290F33A9">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邮编：214000</w:t>
      </w:r>
    </w:p>
    <w:p w14:paraId="4836014E">
      <w:pPr>
        <w:tabs>
          <w:tab w:val="left" w:pos="0"/>
          <w:tab w:val="left" w:pos="945"/>
        </w:tabs>
        <w:spacing w:line="360" w:lineRule="auto"/>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联系人：</w:t>
      </w:r>
      <w:r>
        <w:rPr>
          <w:rFonts w:hint="eastAsia" w:ascii="宋体" w:hAnsi="宋体"/>
          <w:bCs/>
          <w:color w:val="auto"/>
          <w:sz w:val="24"/>
          <w:szCs w:val="24"/>
          <w:highlight w:val="none"/>
          <w:lang w:eastAsia="zh-CN"/>
        </w:rPr>
        <w:t>吴雨洁</w:t>
      </w:r>
    </w:p>
    <w:p w14:paraId="78D37045">
      <w:pPr>
        <w:tabs>
          <w:tab w:val="left" w:pos="0"/>
          <w:tab w:val="left" w:pos="945"/>
        </w:tabs>
        <w:spacing w:line="360" w:lineRule="auto"/>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电话：</w:t>
      </w:r>
      <w:r>
        <w:rPr>
          <w:rFonts w:hint="eastAsia" w:ascii="宋体" w:hAnsi="宋体"/>
          <w:bCs/>
          <w:color w:val="auto"/>
          <w:sz w:val="24"/>
          <w:szCs w:val="24"/>
          <w:highlight w:val="none"/>
          <w:lang w:eastAsia="zh-CN"/>
        </w:rPr>
        <w:t>0510-82796055</w:t>
      </w:r>
    </w:p>
    <w:p w14:paraId="3C55B8A6">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采购人应当在收到质疑函后7个工作日内作出答复，并以书面形式通知质疑供应商和其他有关供应商。</w:t>
      </w:r>
    </w:p>
    <w:p w14:paraId="592188C5">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6513CB5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4.</w:t>
      </w:r>
      <w:r>
        <w:rPr>
          <w:rFonts w:hint="eastAsia" w:ascii="宋体" w:hAnsi="宋体"/>
          <w:bCs/>
          <w:color w:val="auto"/>
          <w:sz w:val="24"/>
          <w:szCs w:val="24"/>
          <w:highlight w:val="none"/>
        </w:rPr>
        <w:t>投诉的提起</w:t>
      </w:r>
    </w:p>
    <w:p w14:paraId="4501E29D">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质疑供应商对采购人的答复不满意，或者采购人未在规定时间内作出答复的，可以在答复期满后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6D98818F">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w:t>
      </w:r>
      <w:r>
        <w:rPr>
          <w:rFonts w:hint="eastAsia" w:ascii="宋体" w:hAnsi="宋体"/>
          <w:bCs/>
          <w:color w:val="auto"/>
          <w:sz w:val="24"/>
          <w:szCs w:val="24"/>
          <w:highlight w:val="none"/>
          <w:lang w:eastAsia="zh-CN"/>
        </w:rPr>
        <w:t>，</w:t>
      </w:r>
      <w:r>
        <w:rPr>
          <w:rFonts w:ascii="宋体" w:hAnsi="宋体"/>
          <w:bCs/>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584DEBB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45715182">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11D93696">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75EC860B">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75C44A6B">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0BD0C997">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3E327F7F">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2917BBCC">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67EB3423">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0DFAC08A">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209CC362">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22F1ABDE">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3A19639B">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1962BC1B">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5DA9D385">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5.</w:t>
      </w:r>
      <w:r>
        <w:rPr>
          <w:rFonts w:hint="eastAsia" w:ascii="宋体" w:hAnsi="宋体"/>
          <w:bCs/>
          <w:color w:val="auto"/>
          <w:sz w:val="24"/>
          <w:szCs w:val="24"/>
          <w:highlight w:val="none"/>
        </w:rPr>
        <w:t>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65EAE7AA">
      <w:pPr>
        <w:spacing w:line="360" w:lineRule="auto"/>
        <w:ind w:firstLine="480"/>
        <w:rPr>
          <w:rFonts w:ascii="宋体"/>
          <w:bCs/>
          <w:color w:val="auto"/>
          <w:sz w:val="24"/>
          <w:szCs w:val="24"/>
          <w:highlight w:val="none"/>
        </w:rPr>
      </w:pPr>
      <w:r>
        <w:rPr>
          <w:rFonts w:hint="eastAsia" w:ascii="黑体" w:hAnsi="宋体" w:eastAsia="黑体"/>
          <w:bCs/>
          <w:color w:val="auto"/>
          <w:sz w:val="24"/>
          <w:szCs w:val="24"/>
          <w:highlight w:val="none"/>
        </w:rPr>
        <w:t>（六）投标文件的组成</w:t>
      </w:r>
      <w:r>
        <w:rPr>
          <w:rFonts w:hint="eastAsia" w:ascii="宋体" w:hAnsi="宋体"/>
          <w:bCs/>
          <w:color w:val="auto"/>
          <w:sz w:val="24"/>
          <w:szCs w:val="24"/>
          <w:highlight w:val="none"/>
        </w:rPr>
        <w:t>（</w:t>
      </w:r>
      <w:r>
        <w:rPr>
          <w:rFonts w:hint="eastAsia" w:ascii="宋体" w:hAnsi="宋体"/>
          <w:b/>
          <w:bCs/>
          <w:color w:val="auto"/>
          <w:sz w:val="24"/>
          <w:szCs w:val="24"/>
          <w:highlight w:val="none"/>
        </w:rPr>
        <w:t>相应内容上传至投标客户端</w:t>
      </w:r>
      <w:r>
        <w:rPr>
          <w:rFonts w:hint="eastAsia" w:ascii="宋体" w:hAnsi="宋体"/>
          <w:bCs/>
          <w:color w:val="auto"/>
          <w:sz w:val="24"/>
          <w:szCs w:val="24"/>
          <w:highlight w:val="none"/>
        </w:rPr>
        <w:t>）</w:t>
      </w:r>
      <w:r>
        <w:rPr>
          <w:rFonts w:hint="eastAsia" w:ascii="黑体" w:hAnsi="宋体" w:eastAsia="黑体"/>
          <w:bCs/>
          <w:color w:val="auto"/>
          <w:sz w:val="24"/>
          <w:szCs w:val="24"/>
          <w:highlight w:val="none"/>
        </w:rPr>
        <w:t>：</w:t>
      </w:r>
    </w:p>
    <w:p w14:paraId="2A8FA310">
      <w:pPr>
        <w:numPr>
          <w:ilvl w:val="0"/>
          <w:numId w:val="4"/>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081B2E72">
      <w:pPr>
        <w:numPr>
          <w:ilvl w:val="0"/>
          <w:numId w:val="4"/>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资格、资信证明文件（</w:t>
      </w:r>
      <w:r>
        <w:rPr>
          <w:rFonts w:hint="eastAsia" w:ascii="宋体" w:hAnsi="宋体"/>
          <w:b/>
          <w:bCs/>
          <w:color w:val="auto"/>
          <w:sz w:val="24"/>
          <w:szCs w:val="24"/>
          <w:highlight w:val="none"/>
        </w:rPr>
        <w:t>扫描后上传，身份证应为正、反面</w:t>
      </w:r>
      <w:r>
        <w:rPr>
          <w:rFonts w:hint="eastAsia" w:ascii="宋体" w:hAnsi="宋体"/>
          <w:bCs/>
          <w:color w:val="auto"/>
          <w:sz w:val="24"/>
          <w:szCs w:val="24"/>
          <w:highlight w:val="none"/>
        </w:rPr>
        <w:t>）：</w:t>
      </w:r>
    </w:p>
    <w:p w14:paraId="1A9805D4">
      <w:pPr>
        <w:pStyle w:val="260"/>
        <w:numPr>
          <w:ilvl w:val="1"/>
          <w:numId w:val="4"/>
        </w:numPr>
        <w:tabs>
          <w:tab w:val="left" w:pos="1276"/>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40887CCD">
      <w:pPr>
        <w:pStyle w:val="260"/>
        <w:numPr>
          <w:ilvl w:val="1"/>
          <w:numId w:val="4"/>
        </w:numPr>
        <w:tabs>
          <w:tab w:val="left" w:pos="1276"/>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具有独立承担民事责任能力的投标人营业执照或相关部门的登记证明文件扫描件（投标人</w:t>
      </w:r>
      <w:r>
        <w:rPr>
          <w:rFonts w:hint="eastAsia" w:ascii="宋体" w:hAnsi="宋体"/>
          <w:bCs/>
          <w:color w:val="auto"/>
          <w:sz w:val="24"/>
          <w:szCs w:val="24"/>
          <w:highlight w:val="none"/>
          <w:lang w:eastAsia="zh-CN"/>
        </w:rPr>
        <w:t>如</w:t>
      </w:r>
      <w:r>
        <w:rPr>
          <w:rFonts w:hint="eastAsia" w:ascii="宋体" w:hAnsi="宋体" w:cs="宋体"/>
          <w:color w:val="auto"/>
          <w:sz w:val="24"/>
          <w:szCs w:val="24"/>
          <w:highlight w:val="none"/>
        </w:rPr>
        <w:t>允许以分支机构身份参加投标的，提供投标人分支机构的营业执照扫描件</w:t>
      </w:r>
      <w:r>
        <w:rPr>
          <w:rFonts w:hint="eastAsia" w:ascii="宋体" w:hAnsi="宋体"/>
          <w:bCs/>
          <w:color w:val="auto"/>
          <w:sz w:val="24"/>
          <w:szCs w:val="24"/>
          <w:highlight w:val="none"/>
        </w:rPr>
        <w:t>）；</w:t>
      </w:r>
    </w:p>
    <w:p w14:paraId="3499FE36">
      <w:pPr>
        <w:numPr>
          <w:ilvl w:val="1"/>
          <w:numId w:val="4"/>
        </w:numPr>
        <w:tabs>
          <w:tab w:val="left" w:pos="945"/>
          <w:tab w:val="left" w:pos="1276"/>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投标人法定代表人授权委托书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）（投标人</w:t>
      </w:r>
      <w:r>
        <w:rPr>
          <w:rFonts w:hint="eastAsia" w:ascii="宋体" w:hAnsi="宋体"/>
          <w:color w:val="auto"/>
          <w:sz w:val="24"/>
          <w:szCs w:val="24"/>
          <w:highlight w:val="none"/>
          <w:lang w:eastAsia="zh-CN"/>
        </w:rPr>
        <w:t>如</w:t>
      </w:r>
      <w:r>
        <w:rPr>
          <w:rFonts w:hint="eastAsia" w:ascii="宋体" w:hAnsi="宋体" w:cs="宋体"/>
          <w:color w:val="auto"/>
          <w:sz w:val="24"/>
          <w:szCs w:val="24"/>
          <w:highlight w:val="none"/>
        </w:rPr>
        <w:t>允许以分支机构身份参加投标的，请自行</w:t>
      </w:r>
      <w:r>
        <w:rPr>
          <w:rFonts w:ascii="宋体" w:hAnsi="宋体" w:cs="宋体"/>
          <w:color w:val="auto"/>
          <w:sz w:val="24"/>
          <w:szCs w:val="24"/>
          <w:highlight w:val="none"/>
        </w:rPr>
        <w:t>将“</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更改为</w:t>
      </w:r>
      <w:r>
        <w:rPr>
          <w:rFonts w:ascii="宋体" w:hAnsi="宋体" w:cs="宋体"/>
          <w:color w:val="auto"/>
          <w:sz w:val="24"/>
          <w:szCs w:val="24"/>
          <w:highlight w:val="none"/>
        </w:rPr>
        <w:t>“</w:t>
      </w:r>
      <w:r>
        <w:rPr>
          <w:rFonts w:hint="eastAsia" w:ascii="宋体" w:hAnsi="宋体" w:cs="宋体"/>
          <w:color w:val="auto"/>
          <w:sz w:val="24"/>
          <w:szCs w:val="24"/>
          <w:highlight w:val="none"/>
        </w:rPr>
        <w:t>负责人</w:t>
      </w:r>
      <w:r>
        <w:rPr>
          <w:rFonts w:ascii="宋体" w:hAnsi="宋体" w:cs="宋体"/>
          <w:color w:val="auto"/>
          <w:sz w:val="24"/>
          <w:szCs w:val="24"/>
          <w:highlight w:val="none"/>
        </w:rPr>
        <w:t>”</w:t>
      </w:r>
      <w:r>
        <w:rPr>
          <w:rFonts w:hint="eastAsia" w:ascii="宋体" w:hAnsi="宋体" w:cs="宋体"/>
          <w:color w:val="auto"/>
          <w:sz w:val="24"/>
          <w:szCs w:val="24"/>
          <w:highlight w:val="none"/>
        </w:rPr>
        <w:t>，分支机构投标</w:t>
      </w:r>
      <w:r>
        <w:rPr>
          <w:rFonts w:ascii="宋体" w:hAnsi="宋体" w:cs="宋体"/>
          <w:color w:val="auto"/>
          <w:sz w:val="24"/>
          <w:szCs w:val="24"/>
          <w:highlight w:val="none"/>
        </w:rPr>
        <w:t>时</w:t>
      </w:r>
      <w:r>
        <w:rPr>
          <w:rFonts w:hint="eastAsia" w:ascii="宋体" w:hAnsi="宋体" w:cs="宋体"/>
          <w:color w:val="auto"/>
          <w:sz w:val="24"/>
          <w:szCs w:val="24"/>
          <w:highlight w:val="none"/>
          <w:lang w:eastAsia="zh-CN"/>
        </w:rPr>
        <w:t>涉及</w:t>
      </w:r>
      <w:r>
        <w:rPr>
          <w:rFonts w:hint="eastAsia" w:ascii="宋体" w:hAnsi="宋体" w:cs="宋体"/>
          <w:color w:val="auto"/>
          <w:sz w:val="24"/>
          <w:szCs w:val="24"/>
          <w:highlight w:val="none"/>
        </w:rPr>
        <w:t>采购文件</w:t>
      </w:r>
      <w:r>
        <w:rPr>
          <w:rFonts w:ascii="宋体" w:hAnsi="宋体" w:cs="宋体"/>
          <w:color w:val="auto"/>
          <w:sz w:val="24"/>
          <w:szCs w:val="24"/>
          <w:highlight w:val="none"/>
        </w:rPr>
        <w:t>“</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要求的部分</w:t>
      </w:r>
      <w:r>
        <w:rPr>
          <w:rFonts w:ascii="宋体" w:hAnsi="宋体" w:cs="宋体"/>
          <w:color w:val="auto"/>
          <w:sz w:val="24"/>
          <w:szCs w:val="24"/>
          <w:highlight w:val="none"/>
        </w:rPr>
        <w:t>，其</w:t>
      </w:r>
      <w:r>
        <w:rPr>
          <w:rFonts w:hint="eastAsia" w:ascii="宋体" w:hAnsi="宋体" w:cs="宋体"/>
          <w:color w:val="auto"/>
          <w:sz w:val="24"/>
          <w:szCs w:val="24"/>
          <w:highlight w:val="none"/>
        </w:rPr>
        <w:t>具体要求</w:t>
      </w:r>
      <w:r>
        <w:rPr>
          <w:rFonts w:ascii="宋体" w:hAnsi="宋体" w:cs="宋体"/>
          <w:color w:val="auto"/>
          <w:sz w:val="24"/>
          <w:szCs w:val="24"/>
          <w:highlight w:val="none"/>
        </w:rPr>
        <w:t>视同本条规定</w:t>
      </w:r>
      <w:r>
        <w:rPr>
          <w:rFonts w:hint="eastAsia" w:ascii="宋体" w:hAnsi="宋体"/>
          <w:color w:val="auto"/>
          <w:sz w:val="24"/>
          <w:szCs w:val="24"/>
          <w:highlight w:val="none"/>
        </w:rPr>
        <w:t>）；</w:t>
      </w:r>
    </w:p>
    <w:p w14:paraId="3FD59AF5">
      <w:pPr>
        <w:numPr>
          <w:ilvl w:val="1"/>
          <w:numId w:val="4"/>
        </w:numPr>
        <w:tabs>
          <w:tab w:val="left" w:pos="945"/>
          <w:tab w:val="left" w:pos="1276"/>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投标人法定代表人身份证；</w:t>
      </w:r>
    </w:p>
    <w:p w14:paraId="15F57304">
      <w:pPr>
        <w:numPr>
          <w:ilvl w:val="1"/>
          <w:numId w:val="4"/>
        </w:numPr>
        <w:tabs>
          <w:tab w:val="left" w:pos="945"/>
          <w:tab w:val="left" w:pos="1276"/>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投标人法定代表人授权代表身份证（</w:t>
      </w:r>
      <w:r>
        <w:rPr>
          <w:rFonts w:hint="eastAsia" w:ascii="宋体" w:hAnsi="宋体"/>
          <w:b/>
          <w:bCs/>
          <w:color w:val="auto"/>
          <w:sz w:val="24"/>
          <w:szCs w:val="24"/>
          <w:highlight w:val="none"/>
        </w:rPr>
        <w:t>法定代表人亲自参加投标的除外</w:t>
      </w:r>
      <w:r>
        <w:rPr>
          <w:rFonts w:hint="eastAsia" w:ascii="宋体" w:hAnsi="宋体"/>
          <w:bCs/>
          <w:color w:val="auto"/>
          <w:sz w:val="24"/>
          <w:szCs w:val="24"/>
          <w:highlight w:val="none"/>
        </w:rPr>
        <w:t>）</w:t>
      </w:r>
      <w:r>
        <w:rPr>
          <w:rFonts w:hint="eastAsia" w:ascii="宋体" w:hAnsi="宋体"/>
          <w:color w:val="auto"/>
          <w:sz w:val="24"/>
          <w:szCs w:val="24"/>
          <w:highlight w:val="none"/>
        </w:rPr>
        <w:t>；</w:t>
      </w:r>
    </w:p>
    <w:p w14:paraId="3E435141">
      <w:pPr>
        <w:numPr>
          <w:ilvl w:val="1"/>
          <w:numId w:val="4"/>
        </w:numPr>
        <w:tabs>
          <w:tab w:val="left" w:pos="945"/>
          <w:tab w:val="left" w:pos="1276"/>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投标人近一年中任意一个月份</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不含投标当月</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为其法定代表人授权代表缴纳社保的证明（</w:t>
      </w:r>
      <w:r>
        <w:rPr>
          <w:rFonts w:hint="eastAsia" w:ascii="宋体" w:hAnsi="宋体"/>
          <w:b/>
          <w:bCs/>
          <w:color w:val="auto"/>
          <w:sz w:val="24"/>
          <w:szCs w:val="24"/>
          <w:highlight w:val="none"/>
        </w:rPr>
        <w:t>由相关主管部门出具，新成立公司除外、法定代表人亲自参加投标的除外</w:t>
      </w:r>
      <w:r>
        <w:rPr>
          <w:rFonts w:hint="eastAsia" w:ascii="宋体" w:hAnsi="宋体"/>
          <w:bCs/>
          <w:color w:val="auto"/>
          <w:sz w:val="24"/>
          <w:szCs w:val="24"/>
          <w:highlight w:val="none"/>
        </w:rPr>
        <w:t>）；</w:t>
      </w:r>
    </w:p>
    <w:p w14:paraId="0537EA94">
      <w:pPr>
        <w:numPr>
          <w:ilvl w:val="1"/>
          <w:numId w:val="4"/>
        </w:numPr>
        <w:tabs>
          <w:tab w:val="left" w:pos="945"/>
          <w:tab w:val="left" w:pos="1276"/>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投标人近一年中任意一个月份</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不含投标当月</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的财务状况报告（资产负债表和利润表）或由会计师事务所出具的</w:t>
      </w:r>
      <w:r>
        <w:rPr>
          <w:rFonts w:hint="eastAsia" w:ascii="宋体" w:hAnsi="宋体"/>
          <w:bCs/>
          <w:color w:val="auto"/>
          <w:sz w:val="24"/>
          <w:szCs w:val="24"/>
          <w:highlight w:val="none"/>
          <w:lang w:val="en-US" w:eastAsia="zh-CN"/>
        </w:rPr>
        <w:t>近两年（2024年或2025年）中任意一年度</w:t>
      </w:r>
      <w:r>
        <w:rPr>
          <w:rFonts w:hint="eastAsia" w:ascii="宋体" w:hAnsi="宋体"/>
          <w:bCs/>
          <w:color w:val="auto"/>
          <w:sz w:val="24"/>
          <w:szCs w:val="24"/>
          <w:highlight w:val="none"/>
        </w:rPr>
        <w:t>的审计报告和所附已审财务报告；</w:t>
      </w:r>
    </w:p>
    <w:p w14:paraId="76404DF9">
      <w:pPr>
        <w:numPr>
          <w:ilvl w:val="1"/>
          <w:numId w:val="4"/>
        </w:numPr>
        <w:tabs>
          <w:tab w:val="left" w:pos="945"/>
          <w:tab w:val="left" w:pos="1276"/>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投标人近一年中任意一个月份</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不含投标当月</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的依法缴纳税收的相关材料（提供相关主管部门证明或银行代扣证明）；</w:t>
      </w:r>
    </w:p>
    <w:p w14:paraId="7B9EFF96">
      <w:pPr>
        <w:numPr>
          <w:ilvl w:val="1"/>
          <w:numId w:val="4"/>
        </w:numPr>
        <w:tabs>
          <w:tab w:val="left" w:pos="945"/>
          <w:tab w:val="left" w:pos="1276"/>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投标人近一年中任意一个月份</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不含投标当月</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的依法缴纳社会保障资金的相关材料（提供相关主管部门证明或银行代扣证明）；</w:t>
      </w:r>
    </w:p>
    <w:p w14:paraId="43564396">
      <w:pPr>
        <w:numPr>
          <w:ilvl w:val="1"/>
          <w:numId w:val="4"/>
        </w:numPr>
        <w:tabs>
          <w:tab w:val="left" w:pos="945"/>
          <w:tab w:val="left" w:pos="1276"/>
        </w:tabs>
        <w:spacing w:line="360" w:lineRule="auto"/>
        <w:ind w:left="0" w:firstLine="480"/>
        <w:rPr>
          <w:rFonts w:ascii="宋体"/>
          <w:bCs/>
          <w:color w:val="auto"/>
          <w:sz w:val="24"/>
          <w:szCs w:val="24"/>
          <w:highlight w:val="none"/>
        </w:rPr>
      </w:pPr>
      <w:r>
        <w:rPr>
          <w:rFonts w:hint="eastAsia" w:ascii="宋体"/>
          <w:bCs/>
          <w:color w:val="auto"/>
          <w:sz w:val="24"/>
          <w:szCs w:val="24"/>
          <w:highlight w:val="none"/>
        </w:rPr>
        <w:t>承诺书</w:t>
      </w:r>
      <w:r>
        <w:rPr>
          <w:rFonts w:hint="eastAsia" w:ascii="宋体" w:hAnsi="宋体"/>
          <w:bCs/>
          <w:color w:val="auto"/>
          <w:sz w:val="24"/>
          <w:szCs w:val="24"/>
          <w:highlight w:val="none"/>
        </w:rPr>
        <w:t>（</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23B172AB">
      <w:pPr>
        <w:numPr>
          <w:ilvl w:val="1"/>
          <w:numId w:val="4"/>
        </w:numPr>
        <w:tabs>
          <w:tab w:val="left" w:pos="945"/>
          <w:tab w:val="left" w:pos="1276"/>
        </w:tabs>
        <w:spacing w:line="360" w:lineRule="auto"/>
        <w:ind w:left="0" w:firstLine="480"/>
        <w:rPr>
          <w:rFonts w:ascii="宋体"/>
          <w:bCs/>
          <w:color w:val="auto"/>
          <w:sz w:val="24"/>
          <w:szCs w:val="24"/>
          <w:highlight w:val="none"/>
        </w:rPr>
      </w:pPr>
      <w:r>
        <w:rPr>
          <w:rFonts w:hint="eastAsia" w:ascii="宋体"/>
          <w:bCs/>
          <w:color w:val="auto"/>
          <w:sz w:val="24"/>
          <w:szCs w:val="24"/>
          <w:highlight w:val="none"/>
        </w:rPr>
        <w:t>中小企业声明函（格式见附件）；</w:t>
      </w:r>
    </w:p>
    <w:p w14:paraId="7A3D19AF">
      <w:pPr>
        <w:numPr>
          <w:ilvl w:val="1"/>
          <w:numId w:val="4"/>
        </w:numPr>
        <w:tabs>
          <w:tab w:val="left" w:pos="945"/>
          <w:tab w:val="left" w:pos="1276"/>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采购人要求的特定资质证明扫描件（</w:t>
      </w:r>
      <w:r>
        <w:rPr>
          <w:rFonts w:hint="eastAsia" w:ascii="宋体" w:hAnsi="宋体"/>
          <w:b/>
          <w:bCs/>
          <w:color w:val="auto"/>
          <w:sz w:val="24"/>
          <w:szCs w:val="24"/>
          <w:highlight w:val="none"/>
        </w:rPr>
        <w:t>详见“投标邀请函”</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rPr>
        <w:t>“投标人资格要求”之3中要求）</w:t>
      </w:r>
      <w:r>
        <w:rPr>
          <w:rFonts w:hint="eastAsia" w:ascii="宋体" w:hAnsi="宋体"/>
          <w:bCs/>
          <w:color w:val="auto"/>
          <w:sz w:val="24"/>
          <w:szCs w:val="24"/>
          <w:highlight w:val="none"/>
        </w:rPr>
        <w:t>。</w:t>
      </w:r>
    </w:p>
    <w:p w14:paraId="0104CB60">
      <w:pPr>
        <w:tabs>
          <w:tab w:val="left" w:pos="945"/>
        </w:tabs>
        <w:spacing w:line="360" w:lineRule="auto"/>
        <w:ind w:firstLine="480"/>
        <w:rPr>
          <w:rFonts w:ascii="宋体"/>
          <w:bCs/>
          <w:color w:val="auto"/>
          <w:sz w:val="24"/>
          <w:szCs w:val="24"/>
          <w:highlight w:val="none"/>
        </w:rPr>
      </w:pPr>
      <w:r>
        <w:rPr>
          <w:rFonts w:hint="eastAsia" w:ascii="宋体" w:hAnsi="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084E552">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3.</w:t>
      </w:r>
      <w:r>
        <w:rPr>
          <w:rFonts w:hint="eastAsia" w:ascii="宋体" w:hAnsi="宋体"/>
          <w:bCs/>
          <w:color w:val="auto"/>
          <w:sz w:val="24"/>
          <w:szCs w:val="24"/>
          <w:highlight w:val="none"/>
        </w:rPr>
        <w:t>开标一览表（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2CE9E235">
      <w:pPr>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lang w:eastAsia="zh-CN"/>
        </w:rPr>
        <w:t>4.</w:t>
      </w:r>
      <w:r>
        <w:rPr>
          <w:rFonts w:hint="eastAsia" w:ascii="宋体" w:hAnsi="宋体"/>
          <w:bCs/>
          <w:color w:val="auto"/>
          <w:sz w:val="24"/>
          <w:highlight w:val="none"/>
        </w:rPr>
        <w:t>投标报价明细表（格式见附件）；</w:t>
      </w:r>
    </w:p>
    <w:p w14:paraId="3499B850">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5.</w:t>
      </w:r>
      <w:r>
        <w:rPr>
          <w:rFonts w:hint="eastAsia" w:ascii="宋体" w:hAnsi="宋体"/>
          <w:bCs/>
          <w:color w:val="auto"/>
          <w:sz w:val="24"/>
          <w:szCs w:val="24"/>
          <w:highlight w:val="none"/>
        </w:rPr>
        <w:t>投标偏离表（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7D22D221">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6.</w:t>
      </w:r>
      <w:r>
        <w:rPr>
          <w:rFonts w:hint="eastAsia" w:ascii="宋体" w:hAnsi="宋体"/>
          <w:bCs/>
          <w:color w:val="auto"/>
          <w:sz w:val="24"/>
          <w:szCs w:val="24"/>
          <w:highlight w:val="none"/>
        </w:rPr>
        <w:t>售后服务承诺（</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06ED687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7.</w:t>
      </w:r>
      <w:r>
        <w:rPr>
          <w:rFonts w:hint="eastAsia" w:ascii="宋体" w:hAnsi="宋体"/>
          <w:bCs/>
          <w:color w:val="auto"/>
          <w:sz w:val="24"/>
          <w:szCs w:val="24"/>
          <w:highlight w:val="none"/>
        </w:rPr>
        <w:t>投标单位情况表（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576CDF9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b/>
          <w:color w:val="auto"/>
          <w:sz w:val="24"/>
          <w:szCs w:val="24"/>
          <w:highlight w:val="none"/>
        </w:rPr>
      </w:pPr>
      <w:r>
        <w:rPr>
          <w:rFonts w:hint="eastAsia" w:ascii="宋体" w:hAnsi="宋体"/>
          <w:bCs/>
          <w:color w:val="auto"/>
          <w:sz w:val="24"/>
          <w:szCs w:val="24"/>
          <w:highlight w:val="none"/>
          <w:lang w:eastAsia="zh-CN"/>
        </w:rPr>
        <w:t>8.</w:t>
      </w:r>
      <w:r>
        <w:rPr>
          <w:rFonts w:hint="eastAsia" w:ascii="宋体" w:hAnsi="宋体"/>
          <w:bCs/>
          <w:color w:val="auto"/>
          <w:sz w:val="24"/>
          <w:szCs w:val="24"/>
          <w:highlight w:val="none"/>
        </w:rPr>
        <w:t>关于符合本国产品标准的声明函</w:t>
      </w:r>
      <w:r>
        <w:rPr>
          <w:rFonts w:hint="eastAsia" w:ascii="宋体" w:hAnsi="宋体"/>
          <w:b/>
          <w:color w:val="auto"/>
          <w:sz w:val="24"/>
          <w:szCs w:val="24"/>
          <w:highlight w:val="none"/>
        </w:rPr>
        <w:t>（格式见附件）</w:t>
      </w:r>
    </w:p>
    <w:p w14:paraId="24DA2D1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s="Times New Roman"/>
          <w:b/>
          <w:color w:val="auto"/>
          <w:sz w:val="24"/>
          <w:szCs w:val="24"/>
          <w:highlight w:val="none"/>
        </w:rPr>
      </w:pPr>
      <w:r>
        <w:rPr>
          <w:rFonts w:hint="eastAsia" w:ascii="宋体" w:hAnsi="宋体"/>
          <w:b w:val="0"/>
          <w:bCs/>
          <w:color w:val="auto"/>
          <w:sz w:val="24"/>
          <w:szCs w:val="24"/>
          <w:highlight w:val="none"/>
          <w:lang w:val="en-US" w:eastAsia="zh-CN"/>
        </w:rPr>
        <w:t>9.</w:t>
      </w:r>
      <w:r>
        <w:rPr>
          <w:rFonts w:hint="eastAsia" w:ascii="宋体" w:hAnsi="宋体"/>
          <w:bCs/>
          <w:color w:val="auto"/>
          <w:sz w:val="24"/>
          <w:szCs w:val="24"/>
          <w:highlight w:val="none"/>
        </w:rPr>
        <w:t>技术文件</w:t>
      </w:r>
      <w:r>
        <w:rPr>
          <w:rFonts w:hint="eastAsia" w:ascii="宋体" w:hAnsi="宋体" w:cs="Times New Roman"/>
          <w:b/>
          <w:color w:val="auto"/>
          <w:sz w:val="24"/>
          <w:szCs w:val="24"/>
          <w:highlight w:val="none"/>
        </w:rPr>
        <w:t>（暗标，内容参照评标办法）</w:t>
      </w:r>
    </w:p>
    <w:p w14:paraId="1663EB2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部分分别进行制作。其中技术</w:t>
      </w:r>
      <w:r>
        <w:rPr>
          <w:rFonts w:hint="eastAsia" w:ascii="宋体" w:hAnsi="宋体" w:eastAsia="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部分属于暗标，投标人在制作技术</w:t>
      </w:r>
      <w:r>
        <w:rPr>
          <w:rFonts w:hint="eastAsia" w:ascii="宋体" w:hAnsi="宋体" w:eastAsia="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部分相关内容时不得有体现投标人身份的内容，否则投标无效。</w:t>
      </w:r>
    </w:p>
    <w:p w14:paraId="2D7D4CAF">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不得有体现投标人身份的内容是指：</w:t>
      </w:r>
    </w:p>
    <w:p w14:paraId="065BB5C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①</w:t>
      </w:r>
      <w:r>
        <w:rPr>
          <w:rFonts w:hint="eastAsia" w:ascii="宋体" w:hAnsi="宋体" w:eastAsia="宋体" w:cs="Times New Roman"/>
          <w:b/>
          <w:color w:val="auto"/>
          <w:sz w:val="24"/>
          <w:szCs w:val="21"/>
          <w:highlight w:val="none"/>
        </w:rPr>
        <w:t>技术部分不得出现能够体现投标人身份、名称的相关描述、材料、文件等内容；</w:t>
      </w:r>
    </w:p>
    <w:p w14:paraId="15FAA3C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②</w:t>
      </w:r>
      <w:r>
        <w:rPr>
          <w:rFonts w:hint="eastAsia" w:ascii="宋体" w:hAnsi="宋体" w:eastAsia="宋体" w:cs="Times New Roman"/>
          <w:b/>
          <w:color w:val="auto"/>
          <w:sz w:val="24"/>
          <w:szCs w:val="21"/>
          <w:highlight w:val="none"/>
        </w:rPr>
        <w:t>技术部分不得更改，不得在其中涂改、标注或做任何可以辨认投标人及所属人员身份的名称、印章、商标等标记；</w:t>
      </w:r>
    </w:p>
    <w:p w14:paraId="6C734AC3">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③</w:t>
      </w:r>
      <w:r>
        <w:rPr>
          <w:rFonts w:hint="eastAsia" w:ascii="宋体" w:hAnsi="宋体" w:eastAsia="宋体" w:cs="Times New Roman"/>
          <w:b/>
          <w:color w:val="auto"/>
          <w:sz w:val="24"/>
          <w:szCs w:val="21"/>
          <w:highlight w:val="none"/>
        </w:rPr>
        <w:t>技术部分应当版面整洁、字迹清楚、不许批注或进行底纹、阴影、水印等特殊设置，不得采用任何不符合常规、有别于其他投标人的特殊做法；</w:t>
      </w:r>
    </w:p>
    <w:p w14:paraId="7C4DE5F2">
      <w:pPr>
        <w:spacing w:line="360" w:lineRule="auto"/>
        <w:ind w:firstLine="480"/>
        <w:rPr>
          <w:rFonts w:hint="eastAsia" w:ascii="宋体" w:hAnsi="宋体"/>
          <w:bCs/>
          <w:color w:val="auto"/>
          <w:sz w:val="24"/>
          <w:szCs w:val="24"/>
          <w:highlight w:val="none"/>
        </w:rPr>
      </w:pPr>
      <w:r>
        <w:rPr>
          <w:rFonts w:hint="eastAsia" w:ascii="宋体" w:hAnsi="宋体" w:eastAsia="宋体" w:cs="Times New Roman"/>
          <w:b/>
          <w:color w:val="auto"/>
          <w:sz w:val="24"/>
          <w:szCs w:val="21"/>
          <w:highlight w:val="none"/>
          <w:lang w:val="en-US" w:eastAsia="zh-CN"/>
        </w:rPr>
        <w:t>④</w:t>
      </w:r>
      <w:r>
        <w:rPr>
          <w:rFonts w:hint="eastAsia" w:ascii="宋体" w:hAnsi="宋体" w:eastAsia="宋体" w:cs="Times New Roman"/>
          <w:b/>
          <w:color w:val="auto"/>
          <w:sz w:val="24"/>
          <w:szCs w:val="21"/>
          <w:highlight w:val="none"/>
        </w:rPr>
        <w:t>不得有其他体现投标人身份的内容。</w:t>
      </w:r>
    </w:p>
    <w:p w14:paraId="3754CFFC">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10.</w:t>
      </w:r>
      <w:r>
        <w:rPr>
          <w:rFonts w:hint="eastAsia" w:ascii="宋体" w:hAnsi="宋体"/>
          <w:bCs/>
          <w:color w:val="auto"/>
          <w:sz w:val="24"/>
          <w:szCs w:val="24"/>
          <w:highlight w:val="none"/>
        </w:rPr>
        <w:t>评分标准中对应的</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所需证明材料（如有自行添加）</w:t>
      </w:r>
    </w:p>
    <w:p w14:paraId="13DEB5A0">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11.</w:t>
      </w:r>
      <w:r>
        <w:rPr>
          <w:rFonts w:hint="eastAsia" w:ascii="宋体" w:hAnsi="宋体"/>
          <w:bCs/>
          <w:color w:val="auto"/>
          <w:sz w:val="24"/>
          <w:szCs w:val="24"/>
          <w:highlight w:val="none"/>
        </w:rPr>
        <w:t>要求采购人提供的配合（如有自拟并自行添加）</w:t>
      </w:r>
    </w:p>
    <w:p w14:paraId="642AF806">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12.其他</w:t>
      </w:r>
      <w:r>
        <w:rPr>
          <w:rFonts w:hint="eastAsia" w:ascii="宋体" w:hAnsi="宋体"/>
          <w:bCs/>
          <w:color w:val="auto"/>
          <w:sz w:val="24"/>
          <w:szCs w:val="24"/>
          <w:highlight w:val="none"/>
        </w:rPr>
        <w:t>（投标人认为有必要提供的声明和文件，如有自拟并自行添加）</w:t>
      </w:r>
    </w:p>
    <w:p w14:paraId="4F19933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上述1-</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项投标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或其他可以</w:t>
      </w:r>
      <w:r>
        <w:rPr>
          <w:rFonts w:hint="eastAsia" w:ascii="宋体" w:hAnsi="宋体"/>
          <w:bCs/>
          <w:color w:val="auto"/>
          <w:sz w:val="24"/>
          <w:szCs w:val="24"/>
          <w:highlight w:val="none"/>
        </w:rPr>
        <w:t>在中国大陆有效居留的许可证明。</w:t>
      </w:r>
    </w:p>
    <w:p w14:paraId="79E9AF95">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（七）</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投标文件的制作：</w:t>
      </w:r>
    </w:p>
    <w:p w14:paraId="42F78A23">
      <w:pPr>
        <w:numPr>
          <w:ilvl w:val="0"/>
          <w:numId w:val="5"/>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所有文件、往来函件均应使用简体中文（规格、型号辅助符号例外）。</w:t>
      </w:r>
    </w:p>
    <w:p w14:paraId="5F415979">
      <w:pPr>
        <w:numPr>
          <w:ilvl w:val="0"/>
          <w:numId w:val="5"/>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投标文件由投标人按要求如实填写，须有投标人（签章）、法定代表人或法定代表人授权代表签章，方为有效，未尽事宜可自行补充。</w:t>
      </w:r>
    </w:p>
    <w:p w14:paraId="20987997">
      <w:pPr>
        <w:numPr>
          <w:ilvl w:val="0"/>
          <w:numId w:val="5"/>
        </w:numPr>
        <w:tabs>
          <w:tab w:val="left" w:pos="525"/>
          <w:tab w:val="left" w:pos="945"/>
        </w:tabs>
        <w:spacing w:line="360" w:lineRule="auto"/>
        <w:ind w:left="0" w:firstLine="480"/>
        <w:rPr>
          <w:rFonts w:ascii="宋体"/>
          <w:bCs/>
          <w:color w:val="auto"/>
          <w:sz w:val="24"/>
          <w:szCs w:val="24"/>
          <w:highlight w:val="none"/>
        </w:rPr>
      </w:pPr>
      <w:r>
        <w:rPr>
          <w:rFonts w:hint="eastAsia" w:ascii="宋体"/>
          <w:color w:val="auto"/>
          <w:sz w:val="24"/>
          <w:szCs w:val="24"/>
          <w:highlight w:val="none"/>
          <w:lang w:val="zh-CN"/>
        </w:rPr>
        <w:t>如无特别说明，</w:t>
      </w:r>
      <w:r>
        <w:rPr>
          <w:rFonts w:hint="eastAsia" w:ascii="宋体" w:hAnsi="宋体"/>
          <w:bCs/>
          <w:color w:val="auto"/>
          <w:sz w:val="24"/>
          <w:szCs w:val="24"/>
          <w:highlight w:val="none"/>
        </w:rPr>
        <w:t>投标人报价一律以人民币为投标结算货币</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结算单位为“元”。</w:t>
      </w:r>
    </w:p>
    <w:p w14:paraId="646562B7">
      <w:pPr>
        <w:numPr>
          <w:ilvl w:val="0"/>
          <w:numId w:val="5"/>
        </w:numPr>
        <w:tabs>
          <w:tab w:val="left" w:pos="525"/>
          <w:tab w:val="left" w:pos="945"/>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投标费用自理。</w:t>
      </w:r>
    </w:p>
    <w:p w14:paraId="74C1B22E">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（八）网上投标</w:t>
      </w:r>
    </w:p>
    <w:p w14:paraId="43463EB9">
      <w:pPr>
        <w:numPr>
          <w:ilvl w:val="0"/>
          <w:numId w:val="0"/>
        </w:numPr>
        <w:tabs>
          <w:tab w:val="left" w:pos="525"/>
          <w:tab w:val="left" w:pos="945"/>
        </w:tabs>
        <w:spacing w:line="360" w:lineRule="auto"/>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w:t>
      </w:r>
      <w:r>
        <w:rPr>
          <w:rFonts w:hint="eastAsia" w:ascii="宋体" w:hAnsi="宋体"/>
          <w:bCs/>
          <w:color w:val="auto"/>
          <w:sz w:val="24"/>
          <w:szCs w:val="24"/>
          <w:highlight w:val="none"/>
        </w:rPr>
        <w:t>投标供应商应由其法定代表人或法定代表人授权代表在规定的网上投标时间内，凭CA数字证书</w:t>
      </w:r>
      <w:r>
        <w:rPr>
          <w:rFonts w:hint="eastAsia" w:ascii="宋体" w:hAnsi="宋体"/>
          <w:bCs/>
          <w:color w:val="auto"/>
          <w:sz w:val="24"/>
          <w:szCs w:val="24"/>
          <w:highlight w:val="none"/>
          <w:lang w:eastAsia="zh-CN"/>
        </w:rPr>
        <w:t>登录</w:t>
      </w:r>
      <w:r>
        <w:rPr>
          <w:rFonts w:hint="eastAsia" w:ascii="宋体" w:hAnsi="宋体"/>
          <w:bCs/>
          <w:color w:val="auto"/>
          <w:sz w:val="24"/>
          <w:szCs w:val="24"/>
          <w:highlight w:val="none"/>
        </w:rPr>
        <w:t>苏采云平台获取招标文件，在投标客户端制作投标文件（电子数据），并在投标截止时间之前上传投标文件。</w:t>
      </w:r>
    </w:p>
    <w:p w14:paraId="0D8A4CD3">
      <w:pPr>
        <w:numPr>
          <w:ilvl w:val="0"/>
          <w:numId w:val="0"/>
        </w:numPr>
        <w:tabs>
          <w:tab w:val="left" w:pos="525"/>
          <w:tab w:val="left" w:pos="945"/>
        </w:tabs>
        <w:spacing w:line="360" w:lineRule="auto"/>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2.</w:t>
      </w:r>
      <w:r>
        <w:rPr>
          <w:rFonts w:hint="eastAsia" w:ascii="宋体" w:hAnsi="宋体"/>
          <w:bCs/>
          <w:color w:val="auto"/>
          <w:sz w:val="24"/>
          <w:szCs w:val="24"/>
          <w:highlight w:val="none"/>
        </w:rPr>
        <w:t>投标供应商应对CA数字证书妥善保管，如被他人盗用投标，后果自负。</w:t>
      </w:r>
    </w:p>
    <w:p w14:paraId="1EA25843">
      <w:pPr>
        <w:numPr>
          <w:ilvl w:val="0"/>
          <w:numId w:val="0"/>
        </w:numPr>
        <w:tabs>
          <w:tab w:val="left" w:pos="525"/>
          <w:tab w:val="left" w:pos="945"/>
        </w:tabs>
        <w:spacing w:line="360" w:lineRule="auto"/>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3.</w:t>
      </w:r>
      <w:r>
        <w:rPr>
          <w:rFonts w:hint="eastAsia" w:ascii="宋体" w:hAnsi="宋体"/>
          <w:bCs/>
          <w:color w:val="auto"/>
          <w:sz w:val="24"/>
          <w:szCs w:val="24"/>
          <w:highlight w:val="none"/>
        </w:rPr>
        <w:t>投标供应商按招标文件规定的网上解密时间进行解密，如未按时解密后果自负。</w:t>
      </w:r>
    </w:p>
    <w:p w14:paraId="7A7ED747">
      <w:pPr>
        <w:numPr>
          <w:ilvl w:val="0"/>
          <w:numId w:val="0"/>
        </w:numPr>
        <w:tabs>
          <w:tab w:val="left" w:pos="525"/>
          <w:tab w:val="left" w:pos="945"/>
        </w:tabs>
        <w:spacing w:line="360" w:lineRule="auto"/>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4.</w:t>
      </w:r>
      <w:r>
        <w:rPr>
          <w:rFonts w:hint="eastAsia" w:ascii="宋体" w:hAnsi="宋体"/>
          <w:bCs/>
          <w:color w:val="auto"/>
          <w:sz w:val="24"/>
          <w:szCs w:val="24"/>
          <w:highlight w:val="none"/>
        </w:rPr>
        <w:t>投标供应商应当对招标文件提出的要求和条件作出实质性响应，并在电子投标系统逐条应答。</w:t>
      </w:r>
    </w:p>
    <w:p w14:paraId="2E7A64B0">
      <w:pPr>
        <w:numPr>
          <w:ilvl w:val="0"/>
          <w:numId w:val="0"/>
        </w:numPr>
        <w:tabs>
          <w:tab w:val="left" w:pos="525"/>
          <w:tab w:val="left" w:pos="945"/>
        </w:tabs>
        <w:spacing w:line="360" w:lineRule="auto"/>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5.</w:t>
      </w:r>
      <w:r>
        <w:rPr>
          <w:rFonts w:hint="eastAsia" w:ascii="宋体" w:hAnsi="宋体"/>
          <w:bCs/>
          <w:color w:val="auto"/>
          <w:sz w:val="24"/>
          <w:szCs w:val="24"/>
          <w:highlight w:val="none"/>
        </w:rPr>
        <w:t>投标供应商应对要求提供的资格证明文件（如资质证书、资格证书）、技术资料（如白皮书、彩页、手册、检测报告等）扫描上传至投标系统。</w:t>
      </w:r>
    </w:p>
    <w:p w14:paraId="6321AA3C">
      <w:pPr>
        <w:numPr>
          <w:ilvl w:val="0"/>
          <w:numId w:val="0"/>
        </w:numPr>
        <w:tabs>
          <w:tab w:val="left" w:pos="525"/>
          <w:tab w:val="left" w:pos="945"/>
        </w:tabs>
        <w:spacing w:line="360" w:lineRule="auto"/>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6.</w:t>
      </w:r>
      <w:r>
        <w:rPr>
          <w:rFonts w:hint="eastAsia" w:ascii="宋体" w:hAnsi="宋体"/>
          <w:bCs/>
          <w:color w:val="auto"/>
          <w:sz w:val="24"/>
          <w:szCs w:val="24"/>
          <w:highlight w:val="none"/>
        </w:rPr>
        <w:t>投标供应商进行网上投标请参照《政府采购项目电子交易管理操作指南</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供应商》。</w:t>
      </w:r>
    </w:p>
    <w:p w14:paraId="6C0F0035">
      <w:pPr>
        <w:numPr>
          <w:ilvl w:val="0"/>
          <w:numId w:val="0"/>
        </w:numPr>
        <w:tabs>
          <w:tab w:val="left" w:pos="525"/>
          <w:tab w:val="left" w:pos="945"/>
        </w:tabs>
        <w:spacing w:line="360" w:lineRule="auto"/>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7.</w:t>
      </w:r>
      <w:r>
        <w:rPr>
          <w:rFonts w:hint="eastAsia" w:ascii="宋体" w:hAnsi="宋体"/>
          <w:bCs/>
          <w:color w:val="auto"/>
          <w:sz w:val="24"/>
          <w:szCs w:val="24"/>
          <w:highlight w:val="none"/>
        </w:rPr>
        <w:t>因投标供应商原因造成投标文件未解密的，视为撤销其投标文件，部分投标文件未解密的，其他投标文件的开标可以继续进行。</w:t>
      </w:r>
    </w:p>
    <w:p w14:paraId="6373E8B0">
      <w:pPr>
        <w:numPr>
          <w:ilvl w:val="0"/>
          <w:numId w:val="0"/>
        </w:numPr>
        <w:tabs>
          <w:tab w:val="left" w:pos="525"/>
          <w:tab w:val="left" w:pos="945"/>
        </w:tabs>
        <w:spacing w:line="360" w:lineRule="auto"/>
        <w:ind w:left="0" w:leftChars="0" w:firstLine="480" w:firstLineChars="0"/>
        <w:rPr>
          <w:rFonts w:hint="eastAsia" w:ascii="宋体" w:hAnsi="宋体"/>
          <w:bCs/>
          <w:color w:val="auto"/>
          <w:sz w:val="24"/>
          <w:szCs w:val="24"/>
          <w:highlight w:val="none"/>
        </w:rPr>
      </w:pPr>
      <w:r>
        <w:rPr>
          <w:rFonts w:hint="eastAsia" w:ascii="宋体" w:hAnsi="宋体"/>
          <w:b/>
          <w:bCs w:val="0"/>
          <w:color w:val="auto"/>
          <w:sz w:val="24"/>
          <w:szCs w:val="24"/>
          <w:highlight w:val="none"/>
          <w:lang w:val="en-US" w:eastAsia="zh-CN"/>
        </w:rPr>
        <w:t>8.</w:t>
      </w:r>
      <w:r>
        <w:rPr>
          <w:rFonts w:hint="eastAsia" w:ascii="宋体" w:hAnsi="宋体"/>
          <w:b/>
          <w:bCs w:val="0"/>
          <w:color w:val="auto"/>
          <w:sz w:val="24"/>
          <w:szCs w:val="24"/>
          <w:highlight w:val="none"/>
        </w:rPr>
        <w:t>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p>
    <w:p w14:paraId="14C55C73">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（九）无效投标文件的确认：</w:t>
      </w:r>
    </w:p>
    <w:p w14:paraId="2C20671B">
      <w:pPr>
        <w:keepNext w:val="0"/>
        <w:keepLines w:val="0"/>
        <w:pageBreakBefore w:val="0"/>
        <w:widowControl w:val="0"/>
        <w:tabs>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黑体" w:hAnsi="宋体" w:eastAsia="黑体"/>
          <w:bCs/>
          <w:color w:val="auto"/>
          <w:sz w:val="24"/>
          <w:szCs w:val="24"/>
          <w:highlight w:val="none"/>
        </w:rPr>
      </w:pPr>
      <w:r>
        <w:rPr>
          <w:rFonts w:hint="eastAsia" w:ascii="宋体" w:hAnsi="宋体"/>
          <w:bCs/>
          <w:color w:val="auto"/>
          <w:sz w:val="24"/>
          <w:szCs w:val="24"/>
          <w:highlight w:val="none"/>
        </w:rPr>
        <w:t>投标人有下列情况之一者，投标文件无效：</w:t>
      </w:r>
    </w:p>
    <w:p w14:paraId="5FE83887">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ascii="宋体"/>
          <w:bCs/>
          <w:color w:val="auto"/>
          <w:sz w:val="24"/>
          <w:szCs w:val="24"/>
          <w:highlight w:val="none"/>
        </w:rPr>
      </w:pPr>
      <w:r>
        <w:rPr>
          <w:rFonts w:hint="eastAsia" w:ascii="宋体" w:hAnsi="宋体"/>
          <w:color w:val="auto"/>
          <w:sz w:val="24"/>
          <w:szCs w:val="24"/>
          <w:highlight w:val="none"/>
        </w:rPr>
        <w:t>未按规定在江苏省政府采购（苏采云）平台注册的；</w:t>
      </w:r>
    </w:p>
    <w:p w14:paraId="1303630A">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电子投标文件未按规定期限投标的，纸质投标文件（如有）未按规定的期限、地点送达的；</w:t>
      </w:r>
    </w:p>
    <w:p w14:paraId="2A955DAE">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电子投标文件未按招标文件要求签章的；</w:t>
      </w:r>
    </w:p>
    <w:p w14:paraId="022E9BE9">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投标人未按招标文件要求解密电子投标文件的；</w:t>
      </w:r>
    </w:p>
    <w:p w14:paraId="217433CD">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投标人的法定代表人授权代表，无法定代表人授权委托书的；</w:t>
      </w:r>
    </w:p>
    <w:p w14:paraId="4974C717">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不具备招标文件中规定的资格要求或未按招标文件规定的要求提供资格、资信证明文件的；</w:t>
      </w:r>
    </w:p>
    <w:p w14:paraId="7A51E1C2">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ascii="宋体"/>
          <w:bCs/>
          <w:color w:val="auto"/>
          <w:sz w:val="24"/>
          <w:szCs w:val="24"/>
          <w:highlight w:val="none"/>
        </w:rPr>
      </w:pPr>
      <w:r>
        <w:rPr>
          <w:rFonts w:hint="eastAsia" w:ascii="宋体" w:hAnsi="宋体"/>
          <w:color w:val="auto"/>
          <w:sz w:val="24"/>
          <w:szCs w:val="24"/>
          <w:highlight w:val="none"/>
        </w:rPr>
        <w:t>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color w:val="auto"/>
          <w:sz w:val="24"/>
          <w:szCs w:val="24"/>
          <w:highlight w:val="none"/>
          <w:lang w:eastAsia="zh-CN"/>
        </w:rPr>
        <w:t>）</w:t>
      </w:r>
      <w:r>
        <w:rPr>
          <w:rFonts w:hint="eastAsia" w:ascii="宋体" w:hAnsi="宋体"/>
          <w:color w:val="auto"/>
          <w:sz w:val="24"/>
          <w:szCs w:val="24"/>
          <w:highlight w:val="none"/>
        </w:rPr>
        <w:t>列入失信被执行人、重大税收违法案件当事人名单、政府采购严重违法失信行为记录名单的；</w:t>
      </w:r>
    </w:p>
    <w:p w14:paraId="72A94465">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投标文件未按招标文件规定的内容和要求填写的；没有在投标系统指定位置上传对应文件、材料的；</w:t>
      </w:r>
    </w:p>
    <w:p w14:paraId="0CF59450">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电子投标文件图片、字迹模糊不清、无法辨认的；</w:t>
      </w:r>
    </w:p>
    <w:p w14:paraId="3DFD445B">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hint="default" w:ascii="宋体" w:hAnsi="Times New Roman" w:cs="Times New Roman"/>
          <w:bCs/>
          <w:color w:val="auto"/>
          <w:sz w:val="24"/>
          <w:szCs w:val="24"/>
          <w:highlight w:val="none"/>
        </w:rPr>
      </w:pPr>
      <w:r>
        <w:rPr>
          <w:rFonts w:hint="eastAsia" w:ascii="宋体" w:hAnsi="Times New Roman" w:cs="Times New Roman"/>
          <w:bCs/>
          <w:color w:val="auto"/>
          <w:sz w:val="24"/>
          <w:szCs w:val="24"/>
          <w:highlight w:val="none"/>
        </w:rPr>
        <w:t>电子投标文件中技术文件暗标部分中出现该报价供应商单位名称、简称、人员姓名、Logo、商标、电话号码等任何标识标记及其他暗示性标志的；</w:t>
      </w:r>
    </w:p>
    <w:p w14:paraId="4A4C5ADD">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ascii="宋体"/>
          <w:bCs/>
          <w:color w:val="auto"/>
          <w:sz w:val="24"/>
          <w:szCs w:val="24"/>
          <w:highlight w:val="none"/>
        </w:rPr>
      </w:pPr>
      <w:r>
        <w:rPr>
          <w:rFonts w:hint="eastAsia" w:ascii="宋体" w:hAnsi="Times New Roman" w:cs="Times New Roman"/>
          <w:bCs/>
          <w:color w:val="auto"/>
          <w:sz w:val="24"/>
          <w:szCs w:val="24"/>
          <w:highlight w:val="none"/>
        </w:rPr>
        <w:t>电子投标文件中技术文件暗标部分未按要求编制，编制粗糙、缺漏项、格式混乱、条理不清的</w:t>
      </w:r>
      <w:r>
        <w:rPr>
          <w:rFonts w:hint="eastAsia" w:ascii="宋体" w:hAnsi="Times New Roman" w:cs="Times New Roman"/>
          <w:bCs/>
          <w:color w:val="auto"/>
          <w:sz w:val="24"/>
          <w:szCs w:val="24"/>
          <w:highlight w:val="none"/>
          <w:lang w:eastAsia="zh-CN"/>
        </w:rPr>
        <w:t>；</w:t>
      </w:r>
    </w:p>
    <w:p w14:paraId="2DC5D7F9">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投标文件中有招标文件未允许提供的选择性内容；</w:t>
      </w:r>
    </w:p>
    <w:p w14:paraId="32C5ED73">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不同投标人委托同一单位或者个人办理投标事宜的；</w:t>
      </w:r>
    </w:p>
    <w:p w14:paraId="77694DB5">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不同投标人的单位负责人为同一人或者存在直接控股、管理关系的；</w:t>
      </w:r>
    </w:p>
    <w:p w14:paraId="6E4DF162">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不同投标人的投标文件的上传形式、目录序号、排版格式、文字风格等存在明显的相似性或一致性，特征显示由同一单位或者同一个人编制的；</w:t>
      </w:r>
    </w:p>
    <w:p w14:paraId="781DABC4">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不同投标人投标文件内容存在非正常一致、项目组成员出现同一人、投标文件中错误（或异常）一致或雷同、电子文档信息一致或雷同的、投标报价呈规律性差异的；</w:t>
      </w:r>
    </w:p>
    <w:p w14:paraId="004683FF">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14:paraId="6AA08C98">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项目（标段）投标总价超过本项目（标段）预算或最高限价的；</w:t>
      </w:r>
    </w:p>
    <w:p w14:paraId="62AC7F64">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提供虚假材料的（包括工商营业执照、财务报表、资格证明文件等）；</w:t>
      </w:r>
    </w:p>
    <w:p w14:paraId="23D2E8FE">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投标文件含有采购人不能接受的附加条件的；</w:t>
      </w:r>
    </w:p>
    <w:p w14:paraId="1F37E645">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根据《财政部关于推动解决政府采购异常低价问题的通知》（财库〔2026〕2号）要求，政府采购评审中出现下列情形之一的，评审委员会应当启动异常低价投标（响应）审查程序：</w:t>
      </w:r>
    </w:p>
    <w:p w14:paraId="6C05BA9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61F97F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3FE4AC8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（3）投标（响应）报价低于采购项目最高限价45%的，即投标（响应）报价＜采购项目最高限价×45%；</w:t>
      </w:r>
    </w:p>
    <w:p w14:paraId="06194C5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（4）评审委员会基于专业判断，认为供应商报价过低，有可能影响产品质量或者不能诚信履约的其他情形。</w:t>
      </w:r>
    </w:p>
    <w:p w14:paraId="78CD4EB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采购人可以结合具体项目实际情况，提高上述第1项至第3项中启动异常低价投标（响应）审查的数值标准，但是最高不得超过65%。</w:t>
      </w:r>
    </w:p>
    <w:p w14:paraId="43D2E40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相关法律法规对供应商报价有规定的，从其规定。</w:t>
      </w:r>
    </w:p>
    <w:p w14:paraId="26C5571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450FE71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8B208E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06398F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1EC0545C">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left="0" w:firstLine="480" w:firstLineChars="200"/>
        <w:textAlignment w:val="auto"/>
        <w:rPr>
          <w:rFonts w:hint="default" w:ascii="宋体" w:hAnsi="宋体" w:cs="Times New Roman"/>
          <w:bCs/>
          <w:color w:val="auto"/>
          <w:sz w:val="24"/>
          <w:szCs w:val="24"/>
          <w:highlight w:val="none"/>
        </w:rPr>
      </w:pPr>
      <w:r>
        <w:rPr>
          <w:rFonts w:hint="eastAsia" w:ascii="Times New Roman" w:hAnsi="Times New Roman" w:eastAsia="宋体" w:cs="Times New Roman"/>
          <w:color w:val="auto"/>
          <w:sz w:val="24"/>
          <w:szCs w:val="24"/>
          <w:highlight w:val="none"/>
        </w:rPr>
        <w:t>财政部门在投诉处理、监督检查中发现评审委员会未按规定对异常低价开展审查的，依法予以纠正并追究评审专家的法律责任。</w:t>
      </w:r>
    </w:p>
    <w:p w14:paraId="651CA273">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cs="Times New Roman"/>
          <w:bCs/>
          <w:color w:val="auto"/>
          <w:sz w:val="24"/>
          <w:highlight w:val="none"/>
          <w:shd w:val="clear" w:color="auto" w:fill="auto"/>
        </w:rPr>
        <w:t>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p>
    <w:p w14:paraId="637A01A7">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除单一来源采购项目外，为采购项目提供整体设计、规范编制或者项目管理、监理、检测等服务的；</w:t>
      </w:r>
    </w:p>
    <w:p w14:paraId="3B97C390">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投标文件内容不全或不符合招标文件中规定的</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实质性要求的；</w:t>
      </w:r>
    </w:p>
    <w:p w14:paraId="19D1DE2E">
      <w:pPr>
        <w:keepNext w:val="0"/>
        <w:keepLines w:val="0"/>
        <w:pageBreakBefore w:val="0"/>
        <w:widowControl w:val="0"/>
        <w:numPr>
          <w:ilvl w:val="0"/>
          <w:numId w:val="6"/>
        </w:numPr>
        <w:tabs>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法律法规和招标文件规定的</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无效情形。</w:t>
      </w:r>
    </w:p>
    <w:p w14:paraId="1B92202F">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（十）开标、评标：</w:t>
      </w:r>
    </w:p>
    <w:p w14:paraId="3139EEFB">
      <w:pPr>
        <w:numPr>
          <w:ilvl w:val="1"/>
          <w:numId w:val="0"/>
        </w:num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lang w:eastAsia="zh-CN"/>
        </w:rPr>
        <w:t>1.</w:t>
      </w:r>
      <w:r>
        <w:rPr>
          <w:rFonts w:hint="eastAsia" w:ascii="宋体" w:hAnsi="宋体"/>
          <w:bCs/>
          <w:color w:val="auto"/>
          <w:sz w:val="24"/>
          <w:szCs w:val="24"/>
          <w:highlight w:val="none"/>
        </w:rPr>
        <w:t>所有投标单位在招标文件规定的时间内解密各自投标文件；</w:t>
      </w:r>
    </w:p>
    <w:p w14:paraId="28C29B66">
      <w:pPr>
        <w:numPr>
          <w:ilvl w:val="1"/>
          <w:numId w:val="0"/>
        </w:numPr>
        <w:tabs>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2.</w:t>
      </w:r>
      <w:r>
        <w:rPr>
          <w:rFonts w:hint="eastAsia" w:ascii="宋体" w:hAnsi="宋体"/>
          <w:bCs/>
          <w:color w:val="auto"/>
          <w:sz w:val="24"/>
          <w:szCs w:val="24"/>
          <w:highlight w:val="none"/>
        </w:rPr>
        <w:t>投标截止时间后参加投标的供应商或解密投标文件的供应商不足三家的，不开标；开标后，所有投标供应商可在线上开标大厅中看到所有投标人的投标报价；</w:t>
      </w:r>
    </w:p>
    <w:p w14:paraId="62035244">
      <w:pPr>
        <w:numPr>
          <w:ilvl w:val="1"/>
          <w:numId w:val="0"/>
        </w:num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lang w:eastAsia="zh-CN"/>
        </w:rPr>
        <w:t>3.</w:t>
      </w:r>
      <w:r>
        <w:rPr>
          <w:rFonts w:hint="eastAsia" w:ascii="宋体" w:hAnsi="宋体"/>
          <w:bCs/>
          <w:color w:val="auto"/>
          <w:sz w:val="24"/>
          <w:szCs w:val="24"/>
          <w:highlight w:val="none"/>
        </w:rPr>
        <w:t>开标时，投标文件</w:t>
      </w:r>
      <w:r>
        <w:rPr>
          <w:rFonts w:ascii="宋体" w:hAnsi="宋体"/>
          <w:bCs/>
          <w:color w:val="auto"/>
          <w:sz w:val="24"/>
          <w:szCs w:val="24"/>
          <w:highlight w:val="none"/>
        </w:rPr>
        <w:t>报价出现前后不一致的，按照下列规定修正：</w:t>
      </w:r>
    </w:p>
    <w:p w14:paraId="101E7F2A">
      <w:pPr>
        <w:tabs>
          <w:tab w:val="left" w:pos="630"/>
          <w:tab w:val="left" w:pos="945"/>
          <w:tab w:val="left" w:pos="1155"/>
          <w:tab w:val="left" w:pos="1554"/>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（一）</w:t>
      </w:r>
      <w:r>
        <w:rPr>
          <w:rFonts w:ascii="宋体" w:hAnsi="宋体"/>
          <w:bCs/>
          <w:color w:val="auto"/>
          <w:sz w:val="24"/>
          <w:szCs w:val="24"/>
          <w:highlight w:val="none"/>
        </w:rPr>
        <w:t>投标文件中开标一览表（报价表）内容与投标文件中相应内容不一致的，以开标一览表（报价表）为准；</w:t>
      </w:r>
    </w:p>
    <w:p w14:paraId="30BBCC14">
      <w:pPr>
        <w:tabs>
          <w:tab w:val="left" w:pos="630"/>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（二）</w:t>
      </w:r>
      <w:r>
        <w:rPr>
          <w:rFonts w:ascii="宋体" w:hAnsi="宋体"/>
          <w:bCs/>
          <w:color w:val="auto"/>
          <w:sz w:val="24"/>
          <w:szCs w:val="24"/>
          <w:highlight w:val="none"/>
        </w:rPr>
        <w:t>大写金额和小写金额不一致的，以大写金额为准；</w:t>
      </w:r>
    </w:p>
    <w:p w14:paraId="5512D637">
      <w:pPr>
        <w:tabs>
          <w:tab w:val="left" w:pos="630"/>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（三）</w:t>
      </w:r>
      <w:r>
        <w:rPr>
          <w:rFonts w:ascii="宋体" w:hAnsi="宋体"/>
          <w:bCs/>
          <w:color w:val="auto"/>
          <w:sz w:val="24"/>
          <w:szCs w:val="24"/>
          <w:highlight w:val="none"/>
        </w:rPr>
        <w:t>单价金额小数点或者百分比有明显错位的，以开标一览表的总价为准，并修改单价；</w:t>
      </w:r>
    </w:p>
    <w:p w14:paraId="2A5318EF">
      <w:pPr>
        <w:tabs>
          <w:tab w:val="left" w:pos="630"/>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（四）</w:t>
      </w:r>
      <w:r>
        <w:rPr>
          <w:rFonts w:ascii="宋体" w:hAnsi="宋体"/>
          <w:bCs/>
          <w:color w:val="auto"/>
          <w:sz w:val="24"/>
          <w:szCs w:val="24"/>
          <w:highlight w:val="none"/>
        </w:rPr>
        <w:t>总价金额与按单价汇总金额不一致的，以单价金额计算结果为准。</w:t>
      </w:r>
    </w:p>
    <w:p w14:paraId="683EECFE">
      <w:pPr>
        <w:tabs>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同时出现两种以上不一致的，按照前款规定的顺序修正。修正后的报价</w:t>
      </w:r>
      <w:r>
        <w:rPr>
          <w:rFonts w:hint="eastAsia" w:ascii="宋体" w:hAnsi="宋体"/>
          <w:bCs/>
          <w:color w:val="auto"/>
          <w:sz w:val="24"/>
          <w:szCs w:val="24"/>
          <w:highlight w:val="none"/>
        </w:rPr>
        <w:t>评标委员会</w:t>
      </w:r>
      <w:r>
        <w:rPr>
          <w:rFonts w:ascii="宋体" w:hAnsi="宋体"/>
          <w:bCs/>
          <w:color w:val="auto"/>
          <w:sz w:val="24"/>
          <w:szCs w:val="24"/>
          <w:highlight w:val="none"/>
        </w:rPr>
        <w:t>应当以书面形式要求</w:t>
      </w:r>
      <w:r>
        <w:rPr>
          <w:rFonts w:hint="eastAsia" w:ascii="宋体" w:hAnsi="宋体"/>
          <w:bCs/>
          <w:color w:val="auto"/>
          <w:sz w:val="24"/>
          <w:szCs w:val="24"/>
          <w:highlight w:val="none"/>
        </w:rPr>
        <w:t>投标</w:t>
      </w:r>
      <w:r>
        <w:rPr>
          <w:rFonts w:ascii="宋体" w:hAnsi="宋体"/>
          <w:bCs/>
          <w:color w:val="auto"/>
          <w:sz w:val="24"/>
          <w:szCs w:val="24"/>
          <w:highlight w:val="none"/>
        </w:rPr>
        <w:t>人作出必要的澄清、说明或者补正</w:t>
      </w:r>
      <w:r>
        <w:rPr>
          <w:rFonts w:hint="eastAsia" w:ascii="宋体" w:hAnsi="宋体"/>
          <w:bCs/>
          <w:color w:val="auto"/>
          <w:sz w:val="24"/>
          <w:szCs w:val="24"/>
          <w:highlight w:val="none"/>
        </w:rPr>
        <w:t>，</w:t>
      </w:r>
      <w:r>
        <w:rPr>
          <w:rFonts w:ascii="宋体" w:hAnsi="宋体"/>
          <w:bCs/>
          <w:color w:val="auto"/>
          <w:sz w:val="24"/>
          <w:szCs w:val="24"/>
          <w:highlight w:val="none"/>
        </w:rPr>
        <w:t>经投标人确认后产生约束力，投标人不确认的，其投标无效</w:t>
      </w:r>
      <w:r>
        <w:rPr>
          <w:rFonts w:hint="eastAsia" w:ascii="宋体" w:hAnsi="宋体"/>
          <w:bCs/>
          <w:color w:val="auto"/>
          <w:sz w:val="24"/>
          <w:szCs w:val="24"/>
          <w:highlight w:val="none"/>
        </w:rPr>
        <w:t>。</w:t>
      </w:r>
    </w:p>
    <w:p w14:paraId="08FDF1B4">
      <w:pPr>
        <w:numPr>
          <w:ilvl w:val="1"/>
          <w:numId w:val="0"/>
        </w:numPr>
        <w:tabs>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4.</w:t>
      </w:r>
      <w:r>
        <w:rPr>
          <w:rFonts w:hint="eastAsia" w:ascii="宋体" w:hAnsi="宋体"/>
          <w:bCs/>
          <w:color w:val="auto"/>
          <w:sz w:val="24"/>
          <w:szCs w:val="24"/>
          <w:highlight w:val="none"/>
        </w:rPr>
        <w:t>电子投标文件与纸质投标文件（如有）不符的，以电子投标文件为准。</w:t>
      </w:r>
    </w:p>
    <w:p w14:paraId="73EF1886">
      <w:pPr>
        <w:numPr>
          <w:ilvl w:val="1"/>
          <w:numId w:val="0"/>
        </w:numPr>
        <w:tabs>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5.</w:t>
      </w:r>
      <w:r>
        <w:rPr>
          <w:rFonts w:hint="eastAsia" w:ascii="宋体" w:hAnsi="宋体"/>
          <w:bCs/>
          <w:color w:val="auto"/>
          <w:sz w:val="24"/>
          <w:szCs w:val="24"/>
          <w:highlight w:val="none"/>
        </w:rPr>
        <w:t>投标人未参加开标的，视同认可开标结果。</w:t>
      </w:r>
    </w:p>
    <w:p w14:paraId="71B2C58B">
      <w:pPr>
        <w:numPr>
          <w:ilvl w:val="1"/>
          <w:numId w:val="0"/>
        </w:num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lang w:eastAsia="zh-CN"/>
        </w:rPr>
        <w:t>6.</w:t>
      </w:r>
      <w:r>
        <w:rPr>
          <w:rFonts w:hint="eastAsia" w:ascii="宋体" w:hAnsi="宋体"/>
          <w:bCs/>
          <w:color w:val="auto"/>
          <w:sz w:val="24"/>
          <w:szCs w:val="24"/>
          <w:highlight w:val="none"/>
        </w:rPr>
        <w:t>评标程序</w:t>
      </w:r>
    </w:p>
    <w:p w14:paraId="52BD6A75">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评标工作由</w:t>
      </w:r>
      <w:r>
        <w:rPr>
          <w:rFonts w:hint="eastAsia" w:ascii="宋体" w:hAnsi="宋体"/>
          <w:bCs/>
          <w:color w:val="auto"/>
          <w:sz w:val="24"/>
          <w:szCs w:val="24"/>
          <w:highlight w:val="none"/>
          <w:lang w:eastAsia="zh-CN"/>
        </w:rPr>
        <w:t>江苏智汇锡建工程项目管理有限公司</w:t>
      </w:r>
      <w:r>
        <w:rPr>
          <w:rFonts w:hint="eastAsia" w:ascii="宋体" w:hAnsi="宋体"/>
          <w:bCs/>
          <w:color w:val="auto"/>
          <w:sz w:val="24"/>
          <w:szCs w:val="24"/>
          <w:highlight w:val="none"/>
        </w:rPr>
        <w:t>负责组织，具体评标事务由依法组建的评标委员会负责。</w:t>
      </w:r>
    </w:p>
    <w:p w14:paraId="6B5946D3">
      <w:pPr>
        <w:tabs>
          <w:tab w:val="left" w:pos="630"/>
          <w:tab w:val="left" w:pos="945"/>
          <w:tab w:val="left" w:pos="1155"/>
        </w:tabs>
        <w:spacing w:line="360" w:lineRule="auto"/>
        <w:ind w:firstLine="480"/>
        <w:rPr>
          <w:rFonts w:hint="eastAsia" w:ascii="宋体" w:hAnsi="宋体" w:cs="宋体"/>
          <w:bCs/>
          <w:color w:val="auto"/>
          <w:sz w:val="24"/>
          <w:szCs w:val="24"/>
          <w:highlight w:val="none"/>
        </w:rPr>
      </w:pPr>
      <w:r>
        <w:rPr>
          <w:rFonts w:hint="eastAsia" w:eastAsia="Times New Roman"/>
          <w:bCs/>
          <w:color w:val="auto"/>
          <w:sz w:val="24"/>
          <w:szCs w:val="24"/>
          <w:highlight w:val="none"/>
        </w:rPr>
        <w:t>（1）</w:t>
      </w:r>
      <w:r>
        <w:rPr>
          <w:rFonts w:hint="eastAsia" w:ascii="宋体" w:hAnsi="宋体" w:cs="宋体"/>
          <w:bCs/>
          <w:color w:val="auto"/>
          <w:sz w:val="24"/>
          <w:szCs w:val="24"/>
          <w:highlight w:val="none"/>
        </w:rPr>
        <w:t>投标文件初审。初审分为资格性检查和符合性检查。</w:t>
      </w:r>
    </w:p>
    <w:p w14:paraId="05614E2A">
      <w:pPr>
        <w:numPr>
          <w:ilvl w:val="0"/>
          <w:numId w:val="7"/>
        </w:numPr>
        <w:tabs>
          <w:tab w:val="left" w:pos="525"/>
          <w:tab w:val="left" w:pos="630"/>
          <w:tab w:val="left" w:pos="945"/>
          <w:tab w:val="left" w:pos="1365"/>
        </w:tabs>
        <w:spacing w:line="360" w:lineRule="auto"/>
        <w:ind w:left="0"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www.ccgp.gov.cn</w:t>
      </w:r>
      <w:r>
        <w:rPr>
          <w:rFonts w:hint="eastAsia" w:ascii="宋体" w:hAnsi="宋体" w:cs="宋体"/>
          <w:color w:val="auto"/>
          <w:sz w:val="24"/>
          <w:szCs w:val="24"/>
          <w:highlight w:val="none"/>
          <w:lang w:eastAsia="zh-CN"/>
        </w:rPr>
        <w:t>）</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szCs w:val="24"/>
          <w:highlight w:val="none"/>
        </w:rPr>
        <w:t>以确定投标供应商是否具备投标资格。信用</w:t>
      </w:r>
      <w:r>
        <w:rPr>
          <w:rFonts w:hint="eastAsia" w:ascii="宋体" w:hAnsi="宋体" w:cs="宋体"/>
          <w:color w:val="auto"/>
          <w:sz w:val="24"/>
          <w:szCs w:val="24"/>
          <w:highlight w:val="none"/>
        </w:rPr>
        <w:t>查询结果以网页打印的形式留存并归档。</w:t>
      </w:r>
    </w:p>
    <w:p w14:paraId="45AB9DDA">
      <w:pPr>
        <w:numPr>
          <w:ilvl w:val="0"/>
          <w:numId w:val="7"/>
        </w:numPr>
        <w:tabs>
          <w:tab w:val="left" w:pos="525"/>
          <w:tab w:val="left" w:pos="630"/>
          <w:tab w:val="left" w:pos="945"/>
          <w:tab w:val="left" w:pos="1365"/>
        </w:tabs>
        <w:spacing w:line="360" w:lineRule="auto"/>
        <w:ind w:left="0"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2DF987DE">
      <w:pPr>
        <w:tabs>
          <w:tab w:val="left" w:pos="525"/>
          <w:tab w:val="left" w:pos="945"/>
          <w:tab w:val="left" w:pos="1155"/>
        </w:tabs>
        <w:spacing w:line="360" w:lineRule="auto"/>
        <w:ind w:firstLine="480"/>
        <w:rPr>
          <w:rFonts w:hint="eastAsia" w:ascii="宋体" w:hAnsi="宋体"/>
          <w:bCs/>
          <w:color w:val="auto"/>
          <w:sz w:val="24"/>
          <w:szCs w:val="24"/>
          <w:highlight w:val="none"/>
        </w:rPr>
      </w:pPr>
      <w:r>
        <w:rPr>
          <w:rFonts w:eastAsia="Times New Roman"/>
          <w:bCs/>
          <w:color w:val="auto"/>
          <w:sz w:val="24"/>
          <w:szCs w:val="24"/>
          <w:highlight w:val="none"/>
        </w:rPr>
        <w:t>（2）</w:t>
      </w:r>
      <w:r>
        <w:rPr>
          <w:rFonts w:hint="eastAsia" w:ascii="宋体" w:hAnsi="宋体" w:cs="宋体"/>
          <w:bCs/>
          <w:color w:val="auto"/>
          <w:sz w:val="24"/>
          <w:szCs w:val="24"/>
          <w:highlight w:val="none"/>
        </w:rPr>
        <w:t>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者补正应当</w:t>
      </w:r>
      <w:r>
        <w:rPr>
          <w:rFonts w:hint="eastAsia" w:ascii="宋体" w:hAnsi="宋体"/>
          <w:bCs/>
          <w:color w:val="auto"/>
          <w:sz w:val="24"/>
          <w:szCs w:val="24"/>
          <w:highlight w:val="none"/>
        </w:rPr>
        <w:t>通过政府采购交易管理一体化系统</w:t>
      </w:r>
      <w:r>
        <w:rPr>
          <w:rFonts w:ascii="宋体" w:hAnsi="宋体"/>
          <w:bCs/>
          <w:color w:val="auto"/>
          <w:sz w:val="24"/>
          <w:szCs w:val="24"/>
          <w:highlight w:val="none"/>
        </w:rPr>
        <w:t>，由其授权的代表</w:t>
      </w:r>
      <w:r>
        <w:rPr>
          <w:rFonts w:hint="eastAsia" w:ascii="宋体" w:hAnsi="宋体"/>
          <w:bCs/>
          <w:color w:val="auto"/>
          <w:sz w:val="24"/>
          <w:szCs w:val="24"/>
          <w:highlight w:val="none"/>
        </w:rPr>
        <w:t>应答并加盖电子公章，且不得超出投标文件的范围或者改变投标文件的实质性内容。</w:t>
      </w:r>
    </w:p>
    <w:p w14:paraId="1859B38D">
      <w:pPr>
        <w:tabs>
          <w:tab w:val="left" w:pos="945"/>
          <w:tab w:val="left" w:pos="1155"/>
          <w:tab w:val="left" w:pos="1365"/>
        </w:tabs>
        <w:spacing w:line="360" w:lineRule="auto"/>
        <w:ind w:firstLine="480"/>
        <w:rPr>
          <w:rFonts w:ascii="宋体"/>
          <w:bCs/>
          <w:color w:val="auto"/>
          <w:sz w:val="24"/>
          <w:szCs w:val="24"/>
          <w:highlight w:val="none"/>
        </w:rPr>
      </w:pPr>
      <w:r>
        <w:rPr>
          <w:rFonts w:eastAsia="Times New Roman"/>
          <w:bCs/>
          <w:color w:val="auto"/>
          <w:sz w:val="24"/>
          <w:szCs w:val="24"/>
          <w:highlight w:val="none"/>
        </w:rPr>
        <w:t>（3）</w:t>
      </w:r>
      <w:r>
        <w:rPr>
          <w:rFonts w:hint="eastAsia" w:ascii="宋体" w:hAnsi="宋体"/>
          <w:bCs/>
          <w:color w:val="auto"/>
          <w:sz w:val="24"/>
          <w:highlight w:val="none"/>
        </w:rPr>
        <w:t>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w:t>
      </w:r>
    </w:p>
    <w:p w14:paraId="6AF1ACC6">
      <w:pPr>
        <w:numPr>
          <w:ilvl w:val="1"/>
          <w:numId w:val="0"/>
        </w:num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lang w:eastAsia="zh-CN"/>
        </w:rPr>
        <w:t>7.</w:t>
      </w:r>
      <w:r>
        <w:rPr>
          <w:rFonts w:hint="eastAsia" w:ascii="宋体" w:hAnsi="宋体"/>
          <w:bCs/>
          <w:color w:val="auto"/>
          <w:sz w:val="24"/>
          <w:szCs w:val="24"/>
          <w:highlight w:val="none"/>
        </w:rPr>
        <w:t>评标方法</w:t>
      </w:r>
    </w:p>
    <w:p w14:paraId="72B1701E">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投标人通过初审的，方可进入</w:t>
      </w:r>
      <w:r>
        <w:rPr>
          <w:rFonts w:hint="eastAsia" w:ascii="宋体" w:hAnsi="宋体"/>
          <w:bCs/>
          <w:color w:val="auto"/>
          <w:sz w:val="24"/>
          <w:highlight w:val="none"/>
        </w:rPr>
        <w:t>比较与评价程序</w:t>
      </w:r>
      <w:r>
        <w:rPr>
          <w:rFonts w:hint="eastAsia" w:ascii="宋体" w:hAnsi="宋体"/>
          <w:bCs/>
          <w:color w:val="auto"/>
          <w:sz w:val="24"/>
          <w:szCs w:val="24"/>
          <w:highlight w:val="none"/>
        </w:rPr>
        <w:t>。</w:t>
      </w:r>
    </w:p>
    <w:p w14:paraId="47A93913">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highlight w:val="none"/>
        </w:rPr>
        <w:t>比较与评价</w:t>
      </w:r>
      <w:r>
        <w:rPr>
          <w:rFonts w:hint="eastAsia" w:ascii="宋体" w:hAnsi="宋体"/>
          <w:bCs/>
          <w:color w:val="auto"/>
          <w:sz w:val="24"/>
          <w:szCs w:val="24"/>
          <w:highlight w:val="none"/>
        </w:rPr>
        <w:t>采用综合评分法。</w:t>
      </w:r>
      <w:r>
        <w:rPr>
          <w:rFonts w:ascii="宋体"/>
          <w:bCs/>
          <w:color w:val="auto"/>
          <w:sz w:val="24"/>
          <w:szCs w:val="24"/>
          <w:highlight w:val="none"/>
        </w:rPr>
        <w:t xml:space="preserve"> </w:t>
      </w:r>
    </w:p>
    <w:p w14:paraId="47786003">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p>
    <w:p w14:paraId="04596A07">
      <w:pPr>
        <w:numPr>
          <w:ilvl w:val="1"/>
          <w:numId w:val="0"/>
        </w:numPr>
        <w:tabs>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8.</w:t>
      </w:r>
      <w:r>
        <w:rPr>
          <w:rFonts w:hint="eastAsia" w:ascii="宋体" w:hAnsi="宋体"/>
          <w:bCs/>
          <w:color w:val="auto"/>
          <w:sz w:val="24"/>
          <w:szCs w:val="24"/>
          <w:highlight w:val="none"/>
        </w:rPr>
        <w:t>评分标准：详见附件。</w:t>
      </w:r>
    </w:p>
    <w:p w14:paraId="51ECF9FF">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定标：</w:t>
      </w:r>
    </w:p>
    <w:p w14:paraId="19AB55D2">
      <w:pPr>
        <w:numPr>
          <w:ilvl w:val="0"/>
          <w:numId w:val="8"/>
        </w:numPr>
        <w:tabs>
          <w:tab w:val="left" w:pos="525"/>
          <w:tab w:val="left" w:pos="945"/>
          <w:tab w:val="left" w:pos="1155"/>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rPr>
        <w:t>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江苏智汇锡建工程项目管理有限公司</w:t>
      </w:r>
      <w:r>
        <w:rPr>
          <w:rFonts w:hint="eastAsia" w:ascii="宋体" w:hAnsi="宋体"/>
          <w:bCs/>
          <w:color w:val="auto"/>
          <w:sz w:val="24"/>
          <w:szCs w:val="24"/>
          <w:highlight w:val="none"/>
        </w:rPr>
        <w:t>将在</w:t>
      </w:r>
      <w:r>
        <w:rPr>
          <w:rFonts w:hint="eastAsia" w:ascii="宋体" w:hAnsi="宋体"/>
          <w:bCs/>
          <w:color w:val="auto"/>
          <w:sz w:val="24"/>
          <w:szCs w:val="24"/>
          <w:highlight w:val="none"/>
          <w:lang w:eastAsia="zh-CN"/>
        </w:rPr>
        <w:t>江苏政府采购网</w:t>
      </w:r>
      <w:r>
        <w:rPr>
          <w:rFonts w:hint="eastAsia" w:ascii="宋体" w:hAnsi="宋体"/>
          <w:bCs/>
          <w:color w:val="auto"/>
          <w:sz w:val="24"/>
          <w:szCs w:val="24"/>
          <w:highlight w:val="none"/>
        </w:rPr>
        <w:t>发布中标公告。如有质疑，应在法定质疑期限内，即中标公告期限届满之日起7个工作日内，以书面形式（原件）送达</w:t>
      </w:r>
      <w:r>
        <w:rPr>
          <w:rFonts w:hint="eastAsia" w:ascii="宋体" w:hAnsi="宋体"/>
          <w:bCs/>
          <w:color w:val="auto"/>
          <w:sz w:val="24"/>
          <w:szCs w:val="24"/>
          <w:highlight w:val="none"/>
          <w:lang w:eastAsia="zh-CN"/>
        </w:rPr>
        <w:t>江苏智汇锡建工程项目管理有限公司</w:t>
      </w:r>
      <w:r>
        <w:rPr>
          <w:rFonts w:hint="eastAsia" w:ascii="宋体" w:hAnsi="宋体"/>
          <w:bCs/>
          <w:color w:val="auto"/>
          <w:sz w:val="24"/>
          <w:szCs w:val="24"/>
          <w:highlight w:val="none"/>
        </w:rPr>
        <w:t>，并且针对同一采购程序环节的质疑，须在法定质疑期内一次性提出。质疑函的质疑事项应具体、明确，并有必要的事实依据和法律依据（格式详见中国政府采购网《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江苏智汇锡建工程项目管理有限公司</w:t>
      </w:r>
      <w:r>
        <w:rPr>
          <w:rFonts w:hint="eastAsia" w:ascii="宋体" w:hAnsi="宋体"/>
          <w:bCs/>
          <w:color w:val="auto"/>
          <w:sz w:val="24"/>
          <w:szCs w:val="24"/>
          <w:highlight w:val="none"/>
        </w:rPr>
        <w:t>将在收到符合上述要求的书面质疑后七个工作日内，对质疑内容</w:t>
      </w:r>
      <w:r>
        <w:rPr>
          <w:rFonts w:hint="eastAsia" w:ascii="宋体" w:hAnsi="宋体"/>
          <w:bCs/>
          <w:color w:val="auto"/>
          <w:sz w:val="24"/>
          <w:szCs w:val="24"/>
          <w:highlight w:val="none"/>
          <w:lang w:eastAsia="zh-CN"/>
        </w:rPr>
        <w:t>作出</w:t>
      </w:r>
      <w:r>
        <w:rPr>
          <w:rFonts w:hint="eastAsia" w:ascii="宋体" w:hAnsi="宋体"/>
          <w:bCs/>
          <w:color w:val="auto"/>
          <w:sz w:val="24"/>
          <w:szCs w:val="24"/>
          <w:highlight w:val="none"/>
        </w:rPr>
        <w:t>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江苏智汇锡建工程项目管理有限公司</w:t>
      </w:r>
      <w:r>
        <w:rPr>
          <w:rFonts w:hint="eastAsia" w:ascii="宋体" w:hAnsi="宋体"/>
          <w:bCs/>
          <w:color w:val="auto"/>
          <w:sz w:val="24"/>
          <w:szCs w:val="24"/>
          <w:highlight w:val="none"/>
        </w:rPr>
        <w:t>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eastAsia="zh-CN"/>
        </w:rPr>
        <w:t>事宜</w:t>
      </w:r>
      <w:r>
        <w:rPr>
          <w:rFonts w:hint="eastAsia" w:ascii="宋体" w:hAnsi="宋体"/>
          <w:bCs/>
          <w:color w:val="auto"/>
          <w:sz w:val="24"/>
          <w:szCs w:val="24"/>
          <w:highlight w:val="none"/>
        </w:rPr>
        <w:t>的，将记入投标供应商在江苏省和无锡市的政府采购“供应商诚信记录”，并按相关规定处理。</w:t>
      </w:r>
    </w:p>
    <w:p w14:paraId="703C9192">
      <w:pPr>
        <w:numPr>
          <w:ilvl w:val="0"/>
          <w:numId w:val="8"/>
        </w:numPr>
        <w:tabs>
          <w:tab w:val="left" w:pos="525"/>
          <w:tab w:val="left" w:pos="945"/>
          <w:tab w:val="left" w:pos="1155"/>
        </w:tabs>
        <w:spacing w:line="360" w:lineRule="auto"/>
        <w:ind w:left="0"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江苏智汇锡建工程项目管理有限公司</w:t>
      </w:r>
      <w:r>
        <w:rPr>
          <w:rFonts w:hint="eastAsia" w:ascii="宋体" w:hAnsi="宋体"/>
          <w:bCs/>
          <w:color w:val="auto"/>
          <w:sz w:val="24"/>
          <w:szCs w:val="24"/>
          <w:highlight w:val="none"/>
        </w:rPr>
        <w:t>向中标供应商</w:t>
      </w:r>
      <w:r>
        <w:rPr>
          <w:rFonts w:hint="eastAsia" w:ascii="宋体" w:hAnsi="宋体"/>
          <w:bCs/>
          <w:color w:val="auto"/>
          <w:sz w:val="24"/>
          <w:szCs w:val="24"/>
          <w:highlight w:val="none"/>
          <w:lang w:eastAsia="zh-CN"/>
        </w:rPr>
        <w:t>发出</w:t>
      </w:r>
      <w:r>
        <w:rPr>
          <w:rFonts w:hint="eastAsia" w:ascii="宋体" w:hAnsi="宋体"/>
          <w:bCs/>
          <w:color w:val="auto"/>
          <w:sz w:val="24"/>
          <w:szCs w:val="24"/>
          <w:highlight w:val="none"/>
        </w:rPr>
        <w:t>中标通知书。</w:t>
      </w:r>
    </w:p>
    <w:p w14:paraId="2F2C513C">
      <w:pPr>
        <w:numPr>
          <w:ilvl w:val="0"/>
          <w:numId w:val="8"/>
        </w:numPr>
        <w:tabs>
          <w:tab w:val="left" w:pos="525"/>
          <w:tab w:val="left" w:pos="945"/>
          <w:tab w:val="left" w:pos="1155"/>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投标供应商电子投标文件将作为电子档案保存。</w:t>
      </w:r>
    </w:p>
    <w:p w14:paraId="4CE41833">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废标的确认：</w:t>
      </w:r>
    </w:p>
    <w:p w14:paraId="21BCFF59">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31269AA6">
      <w:pPr>
        <w:numPr>
          <w:ilvl w:val="0"/>
          <w:numId w:val="9"/>
        </w:numPr>
        <w:tabs>
          <w:tab w:val="left" w:pos="525"/>
          <w:tab w:val="left" w:pos="945"/>
          <w:tab w:val="left" w:pos="1260"/>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符合专业条件的投标人或者对招标文件作出实质性响应的投标人不足三家；</w:t>
      </w:r>
    </w:p>
    <w:p w14:paraId="671E47C3">
      <w:pPr>
        <w:numPr>
          <w:ilvl w:val="0"/>
          <w:numId w:val="9"/>
        </w:numPr>
        <w:tabs>
          <w:tab w:val="left" w:pos="525"/>
          <w:tab w:val="left" w:pos="945"/>
          <w:tab w:val="left" w:pos="1260"/>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出现影响采购公正的违法、违规行为；</w:t>
      </w:r>
    </w:p>
    <w:p w14:paraId="1A67AB39">
      <w:pPr>
        <w:numPr>
          <w:ilvl w:val="0"/>
          <w:numId w:val="9"/>
        </w:numPr>
        <w:tabs>
          <w:tab w:val="left" w:pos="525"/>
          <w:tab w:val="left" w:pos="945"/>
          <w:tab w:val="left" w:pos="1260"/>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投标人的报价均超过采购预算，采购人不能支付的；</w:t>
      </w:r>
    </w:p>
    <w:p w14:paraId="245D06A8">
      <w:pPr>
        <w:numPr>
          <w:ilvl w:val="0"/>
          <w:numId w:val="9"/>
        </w:numPr>
        <w:tabs>
          <w:tab w:val="right" w:pos="180"/>
          <w:tab w:val="left" w:pos="525"/>
          <w:tab w:val="left" w:pos="945"/>
          <w:tab w:val="left" w:pos="1260"/>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因重大变故，采购任务取消。</w:t>
      </w:r>
    </w:p>
    <w:p w14:paraId="6D9AC4C3">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（十三）中标无效的确认：</w:t>
      </w:r>
    </w:p>
    <w:p w14:paraId="13BD6E9F">
      <w:pPr>
        <w:tabs>
          <w:tab w:val="left" w:pos="420"/>
          <w:tab w:val="left" w:pos="945"/>
          <w:tab w:val="left" w:pos="1155"/>
        </w:tabs>
        <w:spacing w:line="360" w:lineRule="auto"/>
        <w:ind w:firstLine="480"/>
        <w:rPr>
          <w:rFonts w:ascii="宋体"/>
          <w:bCs/>
          <w:color w:val="auto"/>
          <w:sz w:val="24"/>
          <w:szCs w:val="24"/>
          <w:highlight w:val="none"/>
        </w:rPr>
      </w:pPr>
      <w:r>
        <w:rPr>
          <w:rFonts w:hint="eastAsia" w:ascii="宋体"/>
          <w:bCs/>
          <w:color w:val="auto"/>
          <w:sz w:val="24"/>
          <w:szCs w:val="24"/>
          <w:highlight w:val="none"/>
        </w:rPr>
        <w:t>（1）</w:t>
      </w:r>
      <w:r>
        <w:rPr>
          <w:rFonts w:hint="eastAsia" w:ascii="宋体" w:hAnsi="宋体"/>
          <w:bCs/>
          <w:color w:val="auto"/>
          <w:sz w:val="24"/>
          <w:szCs w:val="24"/>
          <w:highlight w:val="none"/>
        </w:rPr>
        <w:t>提供虚假材料谋取中标的；</w:t>
      </w:r>
    </w:p>
    <w:p w14:paraId="44DBD334">
      <w:pPr>
        <w:tabs>
          <w:tab w:val="left" w:pos="420"/>
          <w:tab w:val="left" w:pos="945"/>
          <w:tab w:val="left" w:pos="1155"/>
        </w:tabs>
        <w:spacing w:line="360" w:lineRule="auto"/>
        <w:ind w:firstLine="480"/>
        <w:rPr>
          <w:rFonts w:ascii="宋体"/>
          <w:bCs/>
          <w:color w:val="auto"/>
          <w:sz w:val="24"/>
          <w:szCs w:val="24"/>
          <w:highlight w:val="none"/>
        </w:rPr>
      </w:pPr>
      <w:r>
        <w:rPr>
          <w:rFonts w:hint="eastAsia" w:ascii="宋体"/>
          <w:bCs/>
          <w:color w:val="auto"/>
          <w:sz w:val="24"/>
          <w:szCs w:val="24"/>
          <w:highlight w:val="none"/>
        </w:rPr>
        <w:t>（2）</w:t>
      </w:r>
      <w:r>
        <w:rPr>
          <w:rFonts w:hint="eastAsia" w:ascii="宋体" w:hAnsi="宋体"/>
          <w:bCs/>
          <w:color w:val="auto"/>
          <w:sz w:val="24"/>
          <w:szCs w:val="24"/>
          <w:highlight w:val="none"/>
        </w:rPr>
        <w:t>采取不正当手段诋毁、排挤其他投标人的；</w:t>
      </w:r>
    </w:p>
    <w:p w14:paraId="37DA1B71">
      <w:pPr>
        <w:tabs>
          <w:tab w:val="left" w:pos="420"/>
          <w:tab w:val="left" w:pos="945"/>
          <w:tab w:val="left" w:pos="1155"/>
        </w:tabs>
        <w:spacing w:line="360" w:lineRule="auto"/>
        <w:ind w:firstLine="480"/>
        <w:rPr>
          <w:rFonts w:ascii="宋体"/>
          <w:bCs/>
          <w:color w:val="auto"/>
          <w:sz w:val="24"/>
          <w:szCs w:val="24"/>
          <w:highlight w:val="none"/>
        </w:rPr>
      </w:pPr>
      <w:r>
        <w:rPr>
          <w:rFonts w:hint="eastAsia" w:ascii="宋体"/>
          <w:bCs/>
          <w:color w:val="auto"/>
          <w:sz w:val="24"/>
          <w:szCs w:val="24"/>
          <w:highlight w:val="none"/>
        </w:rPr>
        <w:t>（3）</w:t>
      </w:r>
      <w:r>
        <w:rPr>
          <w:rFonts w:hint="eastAsia" w:ascii="宋体" w:hAnsi="宋体"/>
          <w:bCs/>
          <w:color w:val="auto"/>
          <w:sz w:val="24"/>
          <w:szCs w:val="24"/>
          <w:highlight w:val="none"/>
        </w:rPr>
        <w:t>与招标采购单位、其他投标人恶意串通的；</w:t>
      </w:r>
    </w:p>
    <w:p w14:paraId="37B2CD66">
      <w:pPr>
        <w:numPr>
          <w:ilvl w:val="2"/>
          <w:numId w:val="0"/>
        </w:numPr>
        <w:tabs>
          <w:tab w:val="left" w:pos="420"/>
          <w:tab w:val="left" w:pos="945"/>
          <w:tab w:val="left" w:pos="1155"/>
        </w:tabs>
        <w:spacing w:line="360" w:lineRule="auto"/>
        <w:ind w:firstLine="480"/>
        <w:rPr>
          <w:rFonts w:ascii="宋体"/>
          <w:bCs/>
          <w:color w:val="auto"/>
          <w:sz w:val="24"/>
          <w:szCs w:val="24"/>
          <w:highlight w:val="none"/>
        </w:rPr>
      </w:pPr>
      <w:r>
        <w:rPr>
          <w:rFonts w:hint="eastAsia" w:ascii="宋体"/>
          <w:bCs/>
          <w:color w:val="auto"/>
          <w:sz w:val="24"/>
          <w:szCs w:val="24"/>
          <w:highlight w:val="none"/>
        </w:rPr>
        <w:t>（3）</w:t>
      </w:r>
      <w:r>
        <w:rPr>
          <w:rFonts w:hint="eastAsia" w:ascii="宋体" w:hAnsi="宋体"/>
          <w:bCs/>
          <w:color w:val="auto"/>
          <w:sz w:val="24"/>
          <w:szCs w:val="24"/>
          <w:highlight w:val="none"/>
        </w:rPr>
        <w:t>向招标采购单位行贿或者提供其他不正当利益的；</w:t>
      </w:r>
    </w:p>
    <w:p w14:paraId="08CF4F36">
      <w:pPr>
        <w:numPr>
          <w:ilvl w:val="2"/>
          <w:numId w:val="0"/>
        </w:numPr>
        <w:tabs>
          <w:tab w:val="left" w:pos="420"/>
          <w:tab w:val="left" w:pos="945"/>
          <w:tab w:val="left" w:pos="1155"/>
        </w:tabs>
        <w:spacing w:line="360" w:lineRule="auto"/>
        <w:ind w:firstLine="480"/>
        <w:rPr>
          <w:rFonts w:ascii="宋体"/>
          <w:bCs/>
          <w:color w:val="auto"/>
          <w:sz w:val="24"/>
          <w:szCs w:val="24"/>
          <w:highlight w:val="none"/>
        </w:rPr>
      </w:pPr>
      <w:r>
        <w:rPr>
          <w:rFonts w:hint="eastAsia" w:ascii="宋体"/>
          <w:bCs/>
          <w:color w:val="auto"/>
          <w:sz w:val="24"/>
          <w:szCs w:val="24"/>
          <w:highlight w:val="none"/>
        </w:rPr>
        <w:t>（4）</w:t>
      </w:r>
      <w:r>
        <w:rPr>
          <w:rFonts w:hint="eastAsia" w:ascii="宋体" w:hAnsi="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12593B93">
      <w:pPr>
        <w:numPr>
          <w:ilvl w:val="2"/>
          <w:numId w:val="0"/>
        </w:numPr>
        <w:tabs>
          <w:tab w:val="left" w:pos="420"/>
          <w:tab w:val="left" w:pos="945"/>
          <w:tab w:val="left" w:pos="1155"/>
        </w:tabs>
        <w:spacing w:line="360" w:lineRule="auto"/>
        <w:ind w:firstLine="480"/>
        <w:rPr>
          <w:rFonts w:ascii="宋体"/>
          <w:bCs/>
          <w:color w:val="auto"/>
          <w:sz w:val="24"/>
          <w:szCs w:val="24"/>
          <w:highlight w:val="none"/>
        </w:rPr>
      </w:pPr>
      <w:r>
        <w:rPr>
          <w:rFonts w:hint="eastAsia" w:ascii="宋体"/>
          <w:bCs/>
          <w:color w:val="auto"/>
          <w:sz w:val="24"/>
          <w:szCs w:val="24"/>
          <w:highlight w:val="none"/>
        </w:rPr>
        <w:t>（5）</w:t>
      </w:r>
      <w:r>
        <w:rPr>
          <w:rFonts w:hint="eastAsia" w:ascii="宋体" w:hAnsi="宋体"/>
          <w:bCs/>
          <w:color w:val="auto"/>
          <w:sz w:val="24"/>
          <w:szCs w:val="24"/>
          <w:highlight w:val="none"/>
        </w:rPr>
        <w:t>拒绝有关部门监督检查或者提供虚假情况的。</w:t>
      </w:r>
    </w:p>
    <w:p w14:paraId="2944DF63">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投标人有上述（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）项情形之一的，中标无效。有上述（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2D98F66">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（十四）签订</w:t>
      </w:r>
      <w:r>
        <w:rPr>
          <w:rFonts w:hint="eastAsia" w:ascii="黑体" w:hAnsi="宋体" w:eastAsia="黑体"/>
          <w:b/>
          <w:color w:val="auto"/>
          <w:sz w:val="24"/>
          <w:szCs w:val="24"/>
          <w:highlight w:val="none"/>
        </w:rPr>
        <w:t>、履行</w:t>
      </w:r>
      <w:r>
        <w:rPr>
          <w:rFonts w:hint="eastAsia" w:ascii="黑体" w:hAnsi="宋体" w:eastAsia="黑体"/>
          <w:bCs/>
          <w:color w:val="auto"/>
          <w:sz w:val="24"/>
          <w:szCs w:val="24"/>
          <w:highlight w:val="none"/>
        </w:rPr>
        <w:t>合同：</w:t>
      </w:r>
    </w:p>
    <w:p w14:paraId="3F534A6C">
      <w:pPr>
        <w:numPr>
          <w:ilvl w:val="0"/>
          <w:numId w:val="10"/>
        </w:numPr>
        <w:tabs>
          <w:tab w:val="left" w:pos="525"/>
          <w:tab w:val="left" w:pos="945"/>
          <w:tab w:val="left" w:pos="1050"/>
        </w:tabs>
        <w:spacing w:line="360" w:lineRule="auto"/>
        <w:ind w:left="0" w:firstLine="480"/>
        <w:rPr>
          <w:rFonts w:ascii="宋体"/>
          <w:bCs/>
          <w:color w:val="auto"/>
          <w:sz w:val="24"/>
          <w:szCs w:val="24"/>
          <w:highlight w:val="none"/>
        </w:rPr>
      </w:pPr>
      <w:r>
        <w:rPr>
          <w:rFonts w:ascii="宋体" w:hAnsi="宋体"/>
          <w:bCs/>
          <w:color w:val="auto"/>
          <w:sz w:val="24"/>
          <w:szCs w:val="24"/>
          <w:highlight w:val="none"/>
        </w:rPr>
        <w:t>采购人应当自中标通知书发出之日起三十日内，按照招标文件和中标供应商投标文件的约定，在</w:t>
      </w:r>
      <w:r>
        <w:rPr>
          <w:rFonts w:hint="eastAsia" w:ascii="宋体" w:hAnsi="宋体"/>
          <w:color w:val="auto"/>
          <w:sz w:val="24"/>
          <w:highlight w:val="none"/>
          <w:lang w:eastAsia="zh-CN"/>
        </w:rPr>
        <w:t>江苏智汇锡建工程项目管理有限公司</w:t>
      </w:r>
      <w:r>
        <w:rPr>
          <w:rFonts w:ascii="宋体" w:hAnsi="宋体"/>
          <w:bCs/>
          <w:color w:val="auto"/>
          <w:sz w:val="24"/>
          <w:szCs w:val="24"/>
          <w:highlight w:val="none"/>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江苏智汇锡建工程项目管理有限公司</w:t>
      </w:r>
      <w:r>
        <w:rPr>
          <w:rFonts w:ascii="宋体" w:hAnsi="宋体"/>
          <w:bCs/>
          <w:color w:val="auto"/>
          <w:sz w:val="24"/>
          <w:szCs w:val="24"/>
          <w:highlight w:val="none"/>
        </w:rPr>
        <w:t>见证部分详见招标文件合同书（格式</w:t>
      </w:r>
      <w:r>
        <w:rPr>
          <w:rFonts w:hint="eastAsia" w:ascii="宋体" w:hAnsi="宋体"/>
          <w:bCs/>
          <w:color w:val="auto"/>
          <w:sz w:val="24"/>
          <w:szCs w:val="24"/>
          <w:highlight w:val="none"/>
        </w:rPr>
        <w:t>条款</w:t>
      </w:r>
      <w:r>
        <w:rPr>
          <w:rFonts w:ascii="宋体" w:hAnsi="宋体"/>
          <w:bCs/>
          <w:color w:val="auto"/>
          <w:sz w:val="24"/>
          <w:szCs w:val="24"/>
          <w:highlight w:val="none"/>
        </w:rPr>
        <w:t>），见证后的格式</w:t>
      </w:r>
      <w:r>
        <w:rPr>
          <w:rFonts w:hint="eastAsia" w:ascii="宋体" w:hAnsi="宋体"/>
          <w:bCs/>
          <w:color w:val="auto"/>
          <w:sz w:val="24"/>
          <w:szCs w:val="24"/>
          <w:highlight w:val="none"/>
        </w:rPr>
        <w:t>条款</w:t>
      </w:r>
      <w:r>
        <w:rPr>
          <w:rFonts w:ascii="宋体" w:hAnsi="宋体"/>
          <w:bCs/>
          <w:color w:val="auto"/>
          <w:sz w:val="24"/>
          <w:szCs w:val="24"/>
          <w:highlight w:val="none"/>
        </w:rPr>
        <w:t>不得</w:t>
      </w:r>
      <w:r>
        <w:rPr>
          <w:rFonts w:hint="eastAsia" w:ascii="宋体" w:hAnsi="宋体"/>
          <w:bCs/>
          <w:color w:val="auto"/>
          <w:sz w:val="24"/>
          <w:szCs w:val="24"/>
          <w:highlight w:val="none"/>
          <w:lang w:eastAsia="zh-CN"/>
        </w:rPr>
        <w:t>做</w:t>
      </w:r>
      <w:r>
        <w:rPr>
          <w:rFonts w:ascii="宋体" w:hAnsi="宋体"/>
          <w:bCs/>
          <w:color w:val="auto"/>
          <w:sz w:val="24"/>
          <w:szCs w:val="24"/>
          <w:highlight w:val="none"/>
        </w:rPr>
        <w:t>任何修改。</w:t>
      </w:r>
    </w:p>
    <w:p w14:paraId="60C17069">
      <w:pPr>
        <w:numPr>
          <w:ilvl w:val="0"/>
          <w:numId w:val="10"/>
        </w:numPr>
        <w:tabs>
          <w:tab w:val="left" w:pos="525"/>
          <w:tab w:val="left" w:pos="945"/>
          <w:tab w:val="left" w:pos="1050"/>
        </w:tabs>
        <w:spacing w:line="360" w:lineRule="auto"/>
        <w:ind w:left="0" w:firstLine="480"/>
        <w:rPr>
          <w:rFonts w:ascii="宋体"/>
          <w:bCs/>
          <w:color w:val="auto"/>
          <w:sz w:val="24"/>
          <w:szCs w:val="24"/>
          <w:highlight w:val="none"/>
        </w:rPr>
      </w:pPr>
      <w:r>
        <w:rPr>
          <w:rFonts w:hint="eastAsia" w:ascii="宋体" w:hAnsi="宋体"/>
          <w:bCs/>
          <w:color w:val="auto"/>
          <w:sz w:val="24"/>
          <w:szCs w:val="24"/>
          <w:highlight w:val="none"/>
        </w:rPr>
        <w:t>中标方非因不可抗力未履行招、投标文件和合同规定的义务，一经查实，</w:t>
      </w:r>
      <w:r>
        <w:rPr>
          <w:rFonts w:hint="eastAsia" w:ascii="宋体" w:hAnsi="宋体"/>
          <w:color w:val="auto"/>
          <w:sz w:val="24"/>
          <w:highlight w:val="none"/>
          <w:lang w:eastAsia="zh-CN"/>
        </w:rPr>
        <w:t>江苏智汇锡建工程项目管理有限公司</w:t>
      </w:r>
      <w:r>
        <w:rPr>
          <w:rFonts w:hint="eastAsia" w:ascii="宋体" w:hAnsi="宋体"/>
          <w:bCs/>
          <w:color w:val="auto"/>
          <w:sz w:val="24"/>
          <w:szCs w:val="24"/>
          <w:highlight w:val="none"/>
        </w:rPr>
        <w:t>将根据具体情况提请政府采购管理部门作出相应处理。</w:t>
      </w:r>
    </w:p>
    <w:p w14:paraId="554374A2">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（十五）注意事项：</w:t>
      </w:r>
    </w:p>
    <w:p w14:paraId="3B10DCDA">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14:paraId="16BBD4CA">
      <w:pPr>
        <w:numPr>
          <w:ilvl w:val="3"/>
          <w:numId w:val="0"/>
        </w:numPr>
        <w:tabs>
          <w:tab w:val="left" w:pos="735"/>
          <w:tab w:val="left" w:pos="945"/>
          <w:tab w:val="left" w:pos="1155"/>
        </w:tabs>
        <w:spacing w:line="360" w:lineRule="auto"/>
        <w:ind w:firstLine="480"/>
        <w:rPr>
          <w:rFonts w:asci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中标后无正当理由不与采购人签订合同的；</w:t>
      </w:r>
    </w:p>
    <w:p w14:paraId="6F705802">
      <w:pPr>
        <w:numPr>
          <w:ilvl w:val="3"/>
          <w:numId w:val="0"/>
        </w:numPr>
        <w:tabs>
          <w:tab w:val="left" w:pos="735"/>
          <w:tab w:val="left" w:pos="945"/>
          <w:tab w:val="left" w:pos="1155"/>
        </w:tabs>
        <w:spacing w:line="360" w:lineRule="auto"/>
        <w:ind w:firstLine="480"/>
        <w:rPr>
          <w:rFonts w:asci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将中标项目转让给他人，或者在投标文件中未说明，且未经过采购人同意，将中标项目分包给他人的；</w:t>
      </w:r>
    </w:p>
    <w:p w14:paraId="7072C36A">
      <w:pPr>
        <w:numPr>
          <w:ilvl w:val="3"/>
          <w:numId w:val="0"/>
        </w:numPr>
        <w:tabs>
          <w:tab w:val="left" w:pos="735"/>
          <w:tab w:val="left" w:pos="945"/>
          <w:tab w:val="left" w:pos="1155"/>
        </w:tabs>
        <w:spacing w:line="360" w:lineRule="auto"/>
        <w:ind w:firstLine="480"/>
        <w:rPr>
          <w:rFonts w:ascii="宋体"/>
          <w:bCs/>
          <w:color w:val="auto"/>
          <w:sz w:val="24"/>
          <w:szCs w:val="24"/>
          <w:highlight w:val="none"/>
        </w:rPr>
      </w:pPr>
      <w:r>
        <w:rPr>
          <w:rFonts w:ascii="宋体" w:hAnsi="宋体"/>
          <w:bCs/>
          <w:color w:val="auto"/>
          <w:sz w:val="24"/>
          <w:szCs w:val="24"/>
          <w:highlight w:val="none"/>
        </w:rPr>
        <w:t>（3）</w:t>
      </w:r>
      <w:r>
        <w:rPr>
          <w:rFonts w:hint="eastAsia" w:ascii="宋体" w:hAnsi="宋体"/>
          <w:bCs/>
          <w:color w:val="auto"/>
          <w:sz w:val="24"/>
          <w:szCs w:val="24"/>
          <w:highlight w:val="none"/>
        </w:rPr>
        <w:t>拒绝履行合同义务的。</w:t>
      </w:r>
    </w:p>
    <w:p w14:paraId="3454C44C">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（十六）中标服务费：</w:t>
      </w:r>
    </w:p>
    <w:p w14:paraId="77F19C8C">
      <w:pPr>
        <w:tabs>
          <w:tab w:val="left" w:pos="1140"/>
        </w:tabs>
        <w:spacing w:line="360" w:lineRule="auto"/>
        <w:ind w:firstLine="480"/>
        <w:rPr>
          <w:rFonts w:hint="eastAsia" w:ascii="宋体" w:hAnsi="宋体"/>
          <w:bCs/>
          <w:color w:val="auto"/>
          <w:sz w:val="24"/>
          <w:highlight w:val="none"/>
        </w:rPr>
      </w:pPr>
      <w:r>
        <w:rPr>
          <w:rFonts w:hint="eastAsia" w:ascii="宋体" w:hAnsi="宋体"/>
          <w:color w:val="auto"/>
          <w:sz w:val="24"/>
          <w:highlight w:val="none"/>
        </w:rPr>
        <w:t>1.本项目招标代理服务费以中标金额为计费基础，按差额定率累进法计算：</w:t>
      </w:r>
      <w:r>
        <w:rPr>
          <w:rFonts w:hint="eastAsia" w:ascii="宋体" w:hAnsi="宋体"/>
          <w:color w:val="auto"/>
          <w:sz w:val="24"/>
          <w:highlight w:val="none"/>
          <w:lang w:eastAsia="zh-CN"/>
        </w:rPr>
        <w:t>100万元以下</w:t>
      </w:r>
      <w:r>
        <w:rPr>
          <w:rFonts w:ascii="宋体" w:hAnsi="宋体"/>
          <w:color w:val="auto"/>
          <w:sz w:val="24"/>
          <w:highlight w:val="none"/>
        </w:rPr>
        <w:t>费率为1.</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highlight w:val="none"/>
        </w:rPr>
        <w:t>，100万</w:t>
      </w:r>
      <w:r>
        <w:rPr>
          <w:rFonts w:hint="eastAsia" w:ascii="宋体" w:hAnsi="宋体"/>
          <w:color w:val="auto"/>
          <w:highlight w:val="none"/>
          <w:lang w:val="en-US" w:eastAsia="zh-CN"/>
        </w:rPr>
        <w:t>元</w:t>
      </w:r>
      <w:r>
        <w:rPr>
          <w:rFonts w:hint="eastAsia" w:ascii="宋体" w:hAnsi="宋体"/>
          <w:color w:val="auto"/>
          <w:highlight w:val="none"/>
        </w:rPr>
        <w:t>－500</w:t>
      </w:r>
      <w:r>
        <w:rPr>
          <w:rFonts w:hint="eastAsia" w:ascii="宋体" w:hAnsi="宋体"/>
          <w:color w:val="auto"/>
          <w:highlight w:val="none"/>
          <w:lang w:val="en-US" w:eastAsia="zh-CN"/>
        </w:rPr>
        <w:t>万元</w:t>
      </w:r>
      <w:r>
        <w:rPr>
          <w:rFonts w:hint="eastAsia" w:ascii="宋体" w:hAnsi="宋体"/>
          <w:color w:val="auto"/>
          <w:highlight w:val="none"/>
        </w:rPr>
        <w:t>费率为1.1%</w:t>
      </w:r>
      <w:r>
        <w:rPr>
          <w:rFonts w:hint="eastAsia" w:ascii="宋体" w:hAnsi="宋体"/>
          <w:color w:val="auto"/>
          <w:sz w:val="24"/>
          <w:highlight w:val="none"/>
        </w:rPr>
        <w:t>，</w:t>
      </w:r>
      <w:r>
        <w:rPr>
          <w:rFonts w:hint="eastAsia" w:ascii="宋体" w:hAnsi="宋体"/>
          <w:bCs/>
          <w:color w:val="auto"/>
          <w:sz w:val="24"/>
          <w:highlight w:val="none"/>
        </w:rPr>
        <w:t>在此基础上打</w:t>
      </w:r>
      <w:r>
        <w:rPr>
          <w:rFonts w:hint="eastAsia" w:ascii="宋体" w:hAnsi="宋体"/>
          <w:bCs/>
          <w:color w:val="auto"/>
          <w:sz w:val="24"/>
          <w:highlight w:val="none"/>
          <w:lang w:val="en-US" w:eastAsia="zh-CN"/>
        </w:rPr>
        <w:t>七</w:t>
      </w:r>
      <w:r>
        <w:rPr>
          <w:rFonts w:hint="eastAsia" w:ascii="宋体" w:hAnsi="宋体"/>
          <w:bCs/>
          <w:color w:val="auto"/>
          <w:sz w:val="24"/>
          <w:highlight w:val="none"/>
        </w:rPr>
        <w:t>折计取。</w:t>
      </w:r>
    </w:p>
    <w:p w14:paraId="6A394BE7">
      <w:pPr>
        <w:keepNext w:val="0"/>
        <w:keepLines w:val="0"/>
        <w:pageBreakBefore w:val="0"/>
        <w:widowControl w:val="0"/>
        <w:tabs>
          <w:tab w:val="left" w:pos="1140"/>
        </w:tabs>
        <w:kinsoku/>
        <w:wordWrap/>
        <w:overflowPunct/>
        <w:topLinePunct w:val="0"/>
        <w:autoSpaceDE/>
        <w:autoSpaceDN/>
        <w:bidi w:val="0"/>
        <w:adjustRightInd/>
        <w:snapToGrid/>
        <w:spacing w:line="360" w:lineRule="auto"/>
        <w:ind w:firstLine="480"/>
        <w:textAlignment w:val="auto"/>
        <w:rPr>
          <w:rFonts w:hint="default" w:ascii="宋体" w:hAnsi="宋体" w:cs="Times New Roman"/>
          <w:bCs/>
          <w:color w:val="auto"/>
          <w:sz w:val="24"/>
          <w:highlight w:val="none"/>
        </w:rPr>
      </w:pPr>
      <w:r>
        <w:rPr>
          <w:rFonts w:hint="eastAsia" w:ascii="宋体" w:hAnsi="宋体"/>
          <w:bCs/>
          <w:color w:val="auto"/>
          <w:sz w:val="24"/>
          <w:highlight w:val="none"/>
        </w:rPr>
        <w:t>2.</w:t>
      </w:r>
      <w:r>
        <w:rPr>
          <w:rFonts w:hint="eastAsia" w:ascii="宋体" w:hAnsi="宋体" w:eastAsia="宋体" w:cs="宋体"/>
          <w:bCs/>
          <w:color w:val="auto"/>
          <w:sz w:val="24"/>
          <w:szCs w:val="24"/>
          <w:highlight w:val="none"/>
        </w:rPr>
        <w:t>供应商应在投标报价时，自行将该笔代理服务费纳入成本测算并包含在内；采购人不承担任何因供应商对代理服务费计取方式理解偏差、漏算费用而产生的额外费用或相关责任。招标代理服务费由成交供应商支付，成交供应商领取成交通知书时向采购代理机构一次性付清</w:t>
      </w:r>
      <w:r>
        <w:rPr>
          <w:rFonts w:hint="eastAsia" w:ascii="宋体" w:hAnsi="宋体" w:eastAsia="宋体"/>
          <w:bCs/>
          <w:color w:val="auto"/>
          <w:sz w:val="24"/>
          <w:highlight w:val="none"/>
        </w:rPr>
        <w:t>。</w:t>
      </w:r>
    </w:p>
    <w:p w14:paraId="43AB6A0C">
      <w:pPr>
        <w:tabs>
          <w:tab w:val="left" w:pos="1140"/>
        </w:tabs>
        <w:spacing w:line="360" w:lineRule="auto"/>
        <w:ind w:firstLine="480"/>
        <w:rPr>
          <w:rFonts w:hint="eastAsia" w:ascii="宋体" w:hAnsi="宋体"/>
          <w:bCs/>
          <w:color w:val="auto"/>
          <w:sz w:val="24"/>
          <w:highlight w:val="none"/>
        </w:rPr>
      </w:pPr>
      <w:r>
        <w:rPr>
          <w:rFonts w:hint="eastAsia" w:ascii="宋体" w:hAnsi="宋体" w:cs="Times New Roman"/>
          <w:bCs/>
          <w:color w:val="auto"/>
          <w:sz w:val="24"/>
          <w:highlight w:val="none"/>
        </w:rPr>
        <w:t>3.中标供应商如果未按规定缴纳采购代理服务费，采购代理机构将保留诉讼的权利。</w:t>
      </w:r>
    </w:p>
    <w:p w14:paraId="0E1C59D5">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（十七）合同融资、履约担保</w:t>
      </w:r>
    </w:p>
    <w:p w14:paraId="0B58C098">
      <w:pPr>
        <w:tabs>
          <w:tab w:val="left" w:pos="630"/>
          <w:tab w:val="left" w:pos="735"/>
          <w:tab w:val="left" w:pos="94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1.中标、成交供应商可采用合同融资形式，中标人可凭政府采购合同办理融资贷款，详见无锡市政府采购网“政采贷”专栏。</w:t>
      </w:r>
    </w:p>
    <w:p w14:paraId="482E4213">
      <w:pPr>
        <w:tabs>
          <w:tab w:val="left" w:pos="630"/>
          <w:tab w:val="left" w:pos="735"/>
          <w:tab w:val="left" w:pos="94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43695651">
      <w:pPr>
        <w:tabs>
          <w:tab w:val="left" w:pos="630"/>
          <w:tab w:val="left" w:pos="735"/>
          <w:tab w:val="left" w:pos="945"/>
        </w:tabs>
        <w:spacing w:line="360" w:lineRule="auto"/>
        <w:ind w:firstLine="480"/>
        <w:rPr>
          <w:rFonts w:eastAsia="黑体"/>
          <w:bCs/>
          <w:color w:val="auto"/>
          <w:sz w:val="24"/>
          <w:szCs w:val="24"/>
          <w:highlight w:val="none"/>
        </w:rPr>
      </w:pPr>
      <w:r>
        <w:rPr>
          <w:rFonts w:hint="eastAsia" w:ascii="宋体" w:hAnsi="宋体" w:cs="宋体"/>
          <w:bCs/>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p>
    <w:p w14:paraId="75F38BA3">
      <w:pPr>
        <w:tabs>
          <w:tab w:val="left" w:pos="630"/>
          <w:tab w:val="left" w:pos="735"/>
          <w:tab w:val="left" w:pos="945"/>
        </w:tabs>
        <w:spacing w:line="360" w:lineRule="auto"/>
        <w:ind w:firstLine="480"/>
        <w:rPr>
          <w:rFonts w:hint="eastAsia" w:ascii="宋体" w:hAnsi="宋体"/>
          <w:bCs/>
          <w:color w:val="auto"/>
          <w:sz w:val="24"/>
          <w:szCs w:val="24"/>
          <w:highlight w:val="none"/>
        </w:rPr>
      </w:pPr>
    </w:p>
    <w:p w14:paraId="3CFCFB16">
      <w:pPr>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br w:type="page" w:clear="all"/>
      </w:r>
    </w:p>
    <w:p w14:paraId="45821E00">
      <w:pPr>
        <w:spacing w:line="360" w:lineRule="auto"/>
        <w:jc w:val="center"/>
        <w:outlineLvl w:val="0"/>
        <w:rPr>
          <w:rFonts w:ascii="黑体" w:eastAsia="黑体"/>
          <w:bCs/>
          <w:color w:val="auto"/>
          <w:sz w:val="30"/>
          <w:szCs w:val="30"/>
          <w:highlight w:val="none"/>
        </w:rPr>
      </w:pPr>
      <w:bookmarkStart w:id="4" w:name="_Toc13689"/>
      <w:r>
        <w:rPr>
          <w:rFonts w:hint="eastAsia" w:ascii="黑体" w:eastAsia="黑体"/>
          <w:bCs/>
          <w:color w:val="auto"/>
          <w:sz w:val="30"/>
          <w:szCs w:val="30"/>
          <w:highlight w:val="none"/>
        </w:rPr>
        <w:t>三．</w:t>
      </w:r>
      <w:r>
        <w:rPr>
          <w:rFonts w:hint="eastAsia" w:ascii="黑体" w:eastAsia="黑体"/>
          <w:b/>
          <w:color w:val="auto"/>
          <w:sz w:val="30"/>
          <w:szCs w:val="30"/>
          <w:highlight w:val="none"/>
        </w:rPr>
        <w:t>项目技术要求和有关说明</w:t>
      </w:r>
      <w:bookmarkEnd w:id="4"/>
    </w:p>
    <w:p w14:paraId="7A705DB9">
      <w:pPr>
        <w:spacing w:line="360" w:lineRule="auto"/>
        <w:ind w:firstLine="480" w:firstLineChars="200"/>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本项目中的</w:t>
      </w:r>
      <w:r>
        <w:rPr>
          <w:rFonts w:hint="eastAsia" w:ascii="宋体" w:hAnsi="宋体" w:cs="宋体"/>
          <w:b w:val="0"/>
          <w:bCs w:val="0"/>
          <w:color w:val="auto"/>
          <w:sz w:val="24"/>
          <w:highlight w:val="none"/>
          <w:lang w:val="en-US" w:eastAsia="zh-CN"/>
        </w:rPr>
        <w:t>战斗服架</w:t>
      </w:r>
      <w:r>
        <w:rPr>
          <w:rFonts w:hint="eastAsia" w:ascii="宋体" w:hAnsi="宋体" w:cs="宋体"/>
          <w:b w:val="0"/>
          <w:bCs w:val="0"/>
          <w:color w:val="auto"/>
          <w:sz w:val="24"/>
          <w:highlight w:val="none"/>
        </w:rPr>
        <w:t>为核心产品</w:t>
      </w:r>
      <w:r>
        <w:rPr>
          <w:rFonts w:hint="eastAsia" w:ascii="宋体" w:hAnsi="宋体" w:cs="宋体"/>
          <w:b w:val="0"/>
          <w:bCs w:val="0"/>
          <w:color w:val="auto"/>
          <w:sz w:val="24"/>
          <w:highlight w:val="none"/>
          <w:lang w:eastAsia="zh-CN"/>
        </w:rPr>
        <w:t>。</w:t>
      </w:r>
    </w:p>
    <w:p w14:paraId="3D339614">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一、</w:t>
      </w:r>
      <w:r>
        <w:rPr>
          <w:rFonts w:hint="eastAsia" w:ascii="宋体" w:hAnsi="宋体" w:cs="宋体"/>
          <w:b/>
          <w:bCs/>
          <w:color w:val="auto"/>
          <w:sz w:val="24"/>
          <w:szCs w:val="24"/>
          <w:highlight w:val="none"/>
          <w:lang w:val="en-US" w:eastAsia="zh-CN"/>
        </w:rPr>
        <w:t>基本要求</w:t>
      </w:r>
    </w:p>
    <w:p w14:paraId="778F270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采购内容：</w:t>
      </w:r>
      <w:r>
        <w:rPr>
          <w:rFonts w:hint="eastAsia" w:ascii="宋体" w:hAnsi="宋体"/>
          <w:color w:val="auto"/>
          <w:highlight w:val="none"/>
          <w:lang w:eastAsia="zh-CN"/>
        </w:rPr>
        <w:t>无锡经济开发区消防特勤指挥中心投勤配套家具供货、安装及相关服务</w:t>
      </w:r>
      <w:r>
        <w:rPr>
          <w:rFonts w:hint="eastAsia" w:ascii="宋体" w:hAnsi="宋体" w:eastAsia="宋体" w:cs="宋体"/>
          <w:b w:val="0"/>
          <w:bCs w:val="0"/>
          <w:color w:val="auto"/>
          <w:sz w:val="24"/>
          <w:szCs w:val="24"/>
          <w:highlight w:val="none"/>
          <w:lang w:val="en-US" w:eastAsia="zh-CN"/>
        </w:rPr>
        <w:t>。</w:t>
      </w:r>
    </w:p>
    <w:p w14:paraId="7B1F8BB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交货期：合同签订后一个月</w:t>
      </w:r>
      <w:r>
        <w:rPr>
          <w:rFonts w:hint="eastAsia" w:ascii="宋体" w:hAnsi="宋体" w:eastAsia="宋体" w:cs="宋体"/>
          <w:b w:val="0"/>
          <w:bCs w:val="0"/>
          <w:color w:val="auto"/>
          <w:sz w:val="24"/>
          <w:szCs w:val="24"/>
          <w:highlight w:val="none"/>
          <w:lang w:val="en-US" w:eastAsia="zh-CN"/>
        </w:rPr>
        <w:t>；误期违约金：</w:t>
      </w:r>
      <w:r>
        <w:rPr>
          <w:rFonts w:hint="eastAsia" w:ascii="宋体" w:hAnsi="宋体" w:eastAsia="宋体" w:cs="宋体"/>
          <w:b w:val="0"/>
          <w:bCs w:val="0"/>
          <w:color w:val="auto"/>
          <w:sz w:val="24"/>
          <w:szCs w:val="24"/>
          <w:highlight w:val="none"/>
          <w:lang w:val="en-US" w:eastAsia="zh-CN"/>
        </w:rPr>
        <w:t>合同价格的千分之五/天，上限为合同价10%</w:t>
      </w:r>
      <w:r>
        <w:rPr>
          <w:rFonts w:hint="eastAsia" w:ascii="宋体" w:hAnsi="宋体" w:eastAsia="宋体" w:cs="宋体"/>
          <w:b w:val="0"/>
          <w:bCs w:val="0"/>
          <w:color w:val="auto"/>
          <w:sz w:val="24"/>
          <w:szCs w:val="24"/>
          <w:highlight w:val="none"/>
          <w:lang w:val="en-US" w:eastAsia="zh-CN"/>
        </w:rPr>
        <w:t>；</w:t>
      </w:r>
    </w:p>
    <w:p w14:paraId="4C1F0A8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质量要求：</w:t>
      </w:r>
      <w:r>
        <w:rPr>
          <w:rFonts w:hint="eastAsia" w:ascii="宋体" w:hAnsi="宋体" w:cs="宋体"/>
          <w:b w:val="0"/>
          <w:bCs w:val="0"/>
          <w:color w:val="auto"/>
          <w:sz w:val="24"/>
          <w:szCs w:val="24"/>
          <w:highlight w:val="none"/>
          <w:lang w:val="en-US" w:eastAsia="zh-CN"/>
        </w:rPr>
        <w:t>符合国家及行业标准的合格产品，满足采购人的使用需求</w:t>
      </w:r>
      <w:r>
        <w:rPr>
          <w:rFonts w:hint="eastAsia" w:ascii="宋体" w:hAnsi="宋体" w:eastAsia="宋体" w:cs="宋体"/>
          <w:b w:val="0"/>
          <w:bCs w:val="0"/>
          <w:color w:val="auto"/>
          <w:sz w:val="24"/>
          <w:szCs w:val="24"/>
          <w:highlight w:val="none"/>
          <w:lang w:val="en-US" w:eastAsia="zh-CN"/>
        </w:rPr>
        <w:t>；质量违约金：</w:t>
      </w:r>
      <w:r>
        <w:rPr>
          <w:rFonts w:hint="eastAsia" w:ascii="宋体" w:hAnsi="宋体" w:eastAsia="宋体" w:cs="宋体"/>
          <w:b w:val="0"/>
          <w:bCs w:val="0"/>
          <w:color w:val="auto"/>
          <w:sz w:val="24"/>
          <w:szCs w:val="24"/>
          <w:highlight w:val="none"/>
          <w:lang w:val="en-US" w:eastAsia="zh-CN"/>
        </w:rPr>
        <w:t>合同价的</w:t>
      </w: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w:t>
      </w:r>
    </w:p>
    <w:p w14:paraId="38555EC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质保期：</w:t>
      </w:r>
      <w:r>
        <w:rPr>
          <w:rFonts w:hint="eastAsia" w:ascii="宋体" w:hAnsi="宋体" w:cs="宋体"/>
          <w:b w:val="0"/>
          <w:bCs w:val="0"/>
          <w:color w:val="auto"/>
          <w:sz w:val="24"/>
          <w:szCs w:val="24"/>
          <w:highlight w:val="none"/>
          <w:lang w:val="en-US" w:eastAsia="zh-CN"/>
        </w:rPr>
        <w:t>不少于</w:t>
      </w:r>
      <w:r>
        <w:rPr>
          <w:rFonts w:hint="eastAsia" w:ascii="宋体" w:hAnsi="宋体" w:eastAsia="宋体" w:cs="宋体"/>
          <w:b w:val="0"/>
          <w:bCs w:val="0"/>
          <w:color w:val="auto"/>
          <w:sz w:val="24"/>
          <w:szCs w:val="24"/>
          <w:highlight w:val="none"/>
          <w:lang w:val="en-US" w:eastAsia="zh-CN"/>
        </w:rPr>
        <w:t>三年（</w:t>
      </w:r>
      <w:r>
        <w:rPr>
          <w:rFonts w:hint="eastAsia" w:ascii="宋体" w:hAnsi="宋体" w:cs="宋体"/>
          <w:b w:val="0"/>
          <w:bCs w:val="0"/>
          <w:color w:val="auto"/>
          <w:sz w:val="24"/>
          <w:szCs w:val="24"/>
          <w:highlight w:val="none"/>
          <w:lang w:val="en-US" w:eastAsia="zh-CN"/>
        </w:rPr>
        <w:t>自验收合格之日起</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w:t>
      </w:r>
    </w:p>
    <w:p w14:paraId="38FE63C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项目预算：309.00万元</w:t>
      </w:r>
    </w:p>
    <w:p w14:paraId="7EC5810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最高限价：309.00万元</w:t>
      </w:r>
    </w:p>
    <w:p w14:paraId="385A9530">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二、采购清单及技术参数见附件《</w:t>
      </w:r>
      <w:r>
        <w:rPr>
          <w:rFonts w:hint="eastAsia" w:ascii="宋体" w:hAnsi="宋体"/>
          <w:b/>
          <w:bCs/>
          <w:color w:val="auto"/>
          <w:highlight w:val="none"/>
          <w:lang w:eastAsia="zh-CN"/>
        </w:rPr>
        <w:t>无锡经济开发区消防特勤指挥中心投勤配套家具</w:t>
      </w:r>
      <w:r>
        <w:rPr>
          <w:rFonts w:hint="eastAsia" w:ascii="宋体" w:hAnsi="宋体"/>
          <w:b/>
          <w:bCs/>
          <w:color w:val="auto"/>
          <w:highlight w:val="none"/>
          <w:lang w:val="en-US" w:eastAsia="zh-CN"/>
        </w:rPr>
        <w:t>采购项目清单</w:t>
      </w:r>
      <w:r>
        <w:rPr>
          <w:rFonts w:hint="eastAsia" w:ascii="宋体" w:hAnsi="宋体" w:cs="宋体"/>
          <w:b/>
          <w:bCs/>
          <w:color w:val="auto"/>
          <w:sz w:val="24"/>
          <w:szCs w:val="24"/>
          <w:highlight w:val="none"/>
          <w:lang w:val="en-US" w:eastAsia="zh-CN"/>
        </w:rPr>
        <w:t>》</w:t>
      </w:r>
    </w:p>
    <w:p w14:paraId="6234B96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注：1.投标供应商应对投标货物品牌、尺寸规格、颜色、材料、质量、性能等作出说明，提供所投产品的技术参数偏离表，按实际情况在</w:t>
      </w:r>
      <w:r>
        <w:rPr>
          <w:rFonts w:hint="eastAsia" w:ascii="宋体" w:hAnsi="宋体" w:eastAsia="宋体" w:cs="宋体"/>
          <w:color w:val="auto"/>
          <w:szCs w:val="21"/>
          <w:highlight w:val="none"/>
          <w:lang w:eastAsia="zh-CN"/>
        </w:rPr>
        <w:t>投标偏离表</w:t>
      </w:r>
      <w:r>
        <w:rPr>
          <w:rFonts w:hint="eastAsia" w:ascii="宋体" w:hAnsi="宋体" w:cs="宋体"/>
          <w:color w:val="auto"/>
          <w:szCs w:val="21"/>
          <w:highlight w:val="none"/>
          <w:lang w:val="en-US" w:eastAsia="zh-CN"/>
        </w:rPr>
        <w:t>中</w:t>
      </w:r>
      <w:r>
        <w:rPr>
          <w:rFonts w:hint="eastAsia" w:ascii="宋体" w:hAnsi="宋体" w:cs="宋体"/>
          <w:b/>
          <w:bCs/>
          <w:color w:val="auto"/>
          <w:sz w:val="24"/>
          <w:szCs w:val="24"/>
          <w:highlight w:val="none"/>
          <w:lang w:val="en-US" w:eastAsia="zh-CN"/>
        </w:rPr>
        <w:t>注明以上清单产品各项技术参数偏离情况（正偏离/满足/负偏离），技术要求偏离表不能违背真实的参数和指标。</w:t>
      </w:r>
    </w:p>
    <w:p w14:paraId="20ACCD9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项目需求中指出的工艺、材料和货物的标准以及参照的技术参数、图片或型号仅起说明作用，并没有任何限制性和排他性，投标供应商在投标中可以选用其他替代标准、技术参数或型号，但这些替代应以不影响产品质量或功能实现为前提。</w:t>
      </w:r>
    </w:p>
    <w:p w14:paraId="61D5640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3.项目需求中指出的技术标准与规范如有更新，应以最新的标准规范实施。</w:t>
      </w:r>
    </w:p>
    <w:p w14:paraId="055186E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4.所有采购家具产品，中标供应商均需经使用方确认最终的色样方可采购或制作。</w:t>
      </w:r>
    </w:p>
    <w:p w14:paraId="4472700B">
      <w:pPr>
        <w:widowControl/>
        <w:spacing w:before="120"/>
        <w:ind w:firstLine="482" w:firstLineChars="200"/>
        <w:jc w:val="left"/>
        <w:rPr>
          <w:rFonts w:hint="default" w:ascii="宋体" w:hAnsi="宋体" w:eastAsia="宋体" w:cs="Times New Roman"/>
          <w:b/>
          <w:bCs/>
          <w:color w:val="auto"/>
          <w:szCs w:val="24"/>
          <w:highlight w:val="none"/>
          <w:lang w:val="zh-CN" w:eastAsia="zh-CN"/>
        </w:rPr>
      </w:pPr>
      <w:r>
        <w:rPr>
          <w:rFonts w:hint="eastAsia" w:ascii="宋体" w:hAnsi="宋体" w:eastAsia="宋体" w:cs="Times New Roman"/>
          <w:b/>
          <w:bCs/>
          <w:color w:val="auto"/>
          <w:szCs w:val="24"/>
          <w:highlight w:val="none"/>
          <w:lang w:val="en-US" w:eastAsia="zh-CN"/>
        </w:rPr>
        <w:t>三、</w:t>
      </w:r>
      <w:r>
        <w:rPr>
          <w:rFonts w:hint="eastAsia" w:ascii="宋体" w:hAnsi="宋体" w:eastAsia="宋体" w:cs="Times New Roman"/>
          <w:b/>
          <w:bCs/>
          <w:color w:val="auto"/>
          <w:szCs w:val="24"/>
          <w:highlight w:val="none"/>
          <w:lang w:val="zh-CN" w:eastAsia="zh-CN"/>
        </w:rPr>
        <w:t>售后服务要求</w:t>
      </w:r>
    </w:p>
    <w:p w14:paraId="6C029DC4">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1.投标供应商应对任何由于不当包装或防护措施不力而导致的商品损坏、损失、锈蚀、费用增长等后果负责。</w:t>
      </w:r>
    </w:p>
    <w:p w14:paraId="0EB9BE19">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2.免费保修期要求在</w:t>
      </w:r>
      <w:r>
        <w:rPr>
          <w:rFonts w:hint="eastAsia" w:ascii="宋体" w:hAnsi="宋体" w:eastAsia="宋体" w:cs="宋体"/>
          <w:color w:val="auto"/>
          <w:szCs w:val="21"/>
          <w:highlight w:val="none"/>
          <w:lang w:val="zh-CN" w:eastAsia="zh-CN"/>
        </w:rPr>
        <w:t>3年及以上</w:t>
      </w:r>
      <w:r>
        <w:rPr>
          <w:rFonts w:hint="eastAsia" w:ascii="宋体" w:hAnsi="宋体" w:eastAsia="宋体" w:cs="宋体"/>
          <w:color w:val="auto"/>
          <w:szCs w:val="21"/>
          <w:highlight w:val="none"/>
          <w:lang w:val="zh-CN" w:eastAsia="zh-CN"/>
        </w:rPr>
        <w:t>。免费保修期内，如果有因质量问题而引起的损坏，中标供应商应对产品予以维修或更换，全部服务费和更换产品或配件的费用由中标供应商承担，中标供应商如不能修理或不能调换，按产品原价赔偿处理。</w:t>
      </w:r>
    </w:p>
    <w:p w14:paraId="0CD78BB7">
      <w:pPr>
        <w:widowControl/>
        <w:numPr>
          <w:ilvl w:val="255"/>
          <w:numId w:val="0"/>
        </w:numPr>
        <w:ind w:firstLine="482"/>
        <w:jc w:val="left"/>
        <w:rPr>
          <w:rFonts w:hint="default"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zh-CN" w:eastAsia="zh-CN"/>
        </w:rPr>
        <w:t>质保期内因制造缺陷、材料或工艺问题导致但不限于以下故障，中标</w:t>
      </w:r>
      <w:r>
        <w:rPr>
          <w:rFonts w:hint="eastAsia" w:ascii="宋体" w:hAnsi="宋体" w:eastAsia="宋体" w:cs="宋体"/>
          <w:b/>
          <w:bCs/>
          <w:color w:val="auto"/>
          <w:szCs w:val="21"/>
          <w:highlight w:val="none"/>
          <w:lang w:eastAsia="zh-CN"/>
        </w:rPr>
        <w:t>供应商</w:t>
      </w:r>
      <w:r>
        <w:rPr>
          <w:rFonts w:hint="eastAsia" w:ascii="宋体" w:hAnsi="宋体" w:eastAsia="宋体" w:cs="宋体"/>
          <w:b/>
          <w:bCs/>
          <w:color w:val="auto"/>
          <w:szCs w:val="21"/>
          <w:highlight w:val="none"/>
          <w:lang w:val="zh-CN" w:eastAsia="zh-CN"/>
        </w:rPr>
        <w:t>须免费更换：</w:t>
      </w:r>
    </w:p>
    <w:p w14:paraId="3737BE6D">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①台面类：腐蚀破损（≥1cm²）、承重变形或翘边（形变≥2mm）、渗液、变色（色差 ΔE≥3）等；</w:t>
      </w:r>
    </w:p>
    <w:p w14:paraId="10254927">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②通风柜类：气体泄漏＞0.5ppm、风机风量＜80%额定值、视窗卡顿/脱落、导流板变形；</w:t>
      </w:r>
    </w:p>
    <w:p w14:paraId="0E7B7C1F">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③柜体类：表面涂层剥落（≥1cm²）、层板变形（在额定承重内）、密封条老化失效、锁具失灵；</w:t>
      </w:r>
    </w:p>
    <w:p w14:paraId="2056FD56">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④结构类：框架变形（倾斜≥2°）、支脚松动/断裂、水槽/试剂架连接处漏水；</w:t>
      </w:r>
    </w:p>
    <w:p w14:paraId="7A7698AF">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⑤五金配件：铰链/滑轨锈蚀卡顿、水龙头/阀门漏水、同部位维修两次仍故障；</w:t>
      </w:r>
    </w:p>
    <w:p w14:paraId="459C2A7F">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⑥其他专项：危化品柜等通风不合格、实验凳升降失效或脚轮卡死等。</w:t>
      </w:r>
    </w:p>
    <w:p w14:paraId="72ACFB6B">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保修期自验收签字之日起计算。保修期满前1个月内中标供应商应负责一次免费全面检查，并写出正式报告，如发现潜在问题，应负责排除。</w:t>
      </w:r>
    </w:p>
    <w:p w14:paraId="637BE230">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3.维修响应时间：中标供应商应在24小时内对用户的服务要求做出响应，一般问题在48小时内解决，重大问题或其他无法立刻解决的问题应在一周内解决或提出明确的解决方案，否则中标供应商应赔偿相应的损失。</w:t>
      </w:r>
    </w:p>
    <w:p w14:paraId="2C657A5D">
      <w:pPr>
        <w:widowControl/>
        <w:numPr>
          <w:ilvl w:val="255"/>
          <w:numId w:val="0"/>
        </w:numPr>
        <w:ind w:firstLine="480"/>
        <w:jc w:val="left"/>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4</w:t>
      </w:r>
      <w:r>
        <w:rPr>
          <w:rFonts w:hint="eastAsia" w:ascii="宋体" w:hAnsi="宋体" w:eastAsia="宋体" w:cs="宋体"/>
          <w:color w:val="auto"/>
          <w:szCs w:val="21"/>
          <w:highlight w:val="none"/>
          <w:lang w:eastAsia="zh-CN"/>
        </w:rPr>
        <w:t>.免费保修期后，继续支持维修，并按成本价标准收取维修及零件费用。在质保期内发生故障，在设备维修好后，质保期顺延</w:t>
      </w:r>
      <w:r>
        <w:rPr>
          <w:rFonts w:hint="eastAsia" w:ascii="宋体" w:hAnsi="宋体" w:eastAsia="宋体" w:cs="宋体"/>
          <w:color w:val="auto"/>
          <w:szCs w:val="21"/>
          <w:highlight w:val="none"/>
          <w:lang w:val="zh-CN" w:eastAsia="zh-CN"/>
        </w:rPr>
        <w:t>。</w:t>
      </w:r>
    </w:p>
    <w:p w14:paraId="45E1E7D9">
      <w:pPr>
        <w:widowControl/>
        <w:numPr>
          <w:ilvl w:val="255"/>
          <w:numId w:val="0"/>
        </w:numPr>
        <w:ind w:firstLine="480"/>
        <w:jc w:val="left"/>
        <w:rPr>
          <w:rFonts w:hint="default" w:ascii="宋体" w:hAnsi="宋体" w:eastAsia="宋体" w:cs="Times New Roman"/>
          <w:b/>
          <w:bCs/>
          <w:color w:val="auto"/>
          <w:szCs w:val="24"/>
          <w:highlight w:val="none"/>
          <w:lang w:val="zh-CN" w:eastAsia="zh-CN"/>
        </w:rPr>
      </w:pPr>
      <w:r>
        <w:rPr>
          <w:rFonts w:hint="eastAsia" w:ascii="宋体" w:hAnsi="宋体" w:eastAsia="宋体" w:cs="Times New Roman"/>
          <w:b/>
          <w:bCs/>
          <w:color w:val="auto"/>
          <w:szCs w:val="24"/>
          <w:highlight w:val="none"/>
          <w:lang w:val="en-US" w:eastAsia="zh-CN"/>
        </w:rPr>
        <w:t>四、</w:t>
      </w:r>
      <w:r>
        <w:rPr>
          <w:rFonts w:hint="eastAsia" w:ascii="宋体" w:hAnsi="宋体" w:eastAsia="宋体" w:cs="Times New Roman"/>
          <w:b/>
          <w:bCs/>
          <w:color w:val="auto"/>
          <w:szCs w:val="24"/>
          <w:highlight w:val="none"/>
          <w:lang w:val="zh-CN" w:eastAsia="zh-CN"/>
        </w:rPr>
        <w:t>安装调试及验收</w:t>
      </w:r>
    </w:p>
    <w:p w14:paraId="09E83B2D">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1.投标供应商应在</w:t>
      </w:r>
      <w:r>
        <w:rPr>
          <w:rFonts w:hint="eastAsia" w:ascii="宋体" w:hAnsi="宋体" w:eastAsia="宋体" w:cs="宋体"/>
          <w:color w:val="auto"/>
          <w:szCs w:val="21"/>
          <w:highlight w:val="none"/>
          <w:lang w:val="en-US" w:eastAsia="zh-CN"/>
        </w:rPr>
        <w:t>家具</w:t>
      </w:r>
      <w:r>
        <w:rPr>
          <w:rFonts w:hint="eastAsia" w:ascii="宋体" w:hAnsi="宋体" w:eastAsia="宋体" w:cs="宋体"/>
          <w:color w:val="auto"/>
          <w:szCs w:val="21"/>
          <w:highlight w:val="none"/>
          <w:lang w:val="zh-CN" w:eastAsia="zh-CN"/>
        </w:rPr>
        <w:t>到货前1天安排人员到现场进行安装卸货前协调工作。</w:t>
      </w:r>
    </w:p>
    <w:p w14:paraId="7D29F4E2">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2.由采购人按合同和招标、投标文件约定的要求和标准及中华人民共和国现行的验收规范和评定标准进行交货验收。</w:t>
      </w:r>
    </w:p>
    <w:p w14:paraId="4C5B433D">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val="zh-CN" w:eastAsia="zh-CN"/>
        </w:rPr>
        <w:t>.投标供应商货物经过双方检验认可后，签署验收报告，产品保修期自验收合格之日起算，由投标供应商提供产品保修文件。</w:t>
      </w:r>
    </w:p>
    <w:p w14:paraId="70D99946">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4.验收标准：</w:t>
      </w:r>
    </w:p>
    <w:p w14:paraId="3DB42895">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（1）设备全新，外观无伤痕变形或明显修饰痕迹。</w:t>
      </w:r>
    </w:p>
    <w:p w14:paraId="3931F10C">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2）如有国标，必须符合有关规定；如无国标，则按照行业标准；如无国标及行业标准，则按双方约定执行。投标文件提供的技术数据经实测证实是真实的。检验及质量保证期内达到的性能指标与要求一致，达到或优于相应标准。</w:t>
      </w:r>
    </w:p>
    <w:p w14:paraId="1E718170">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（3）技术文件资料按规定移交完毕。</w:t>
      </w:r>
    </w:p>
    <w:p w14:paraId="449DCD30">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（4）按照招标文件要求及投标文件提供的技术要求验收必须合格。</w:t>
      </w:r>
    </w:p>
    <w:p w14:paraId="4C91EF74">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5）采购人根据国家有关规定、招标文件、中标人的投标文件以及合同约定的内容和验收标准进行验收。验收情况作为支付货款的依据。如有质疑，以相关质量技术检验检测机构的检验结果为准，如产生检验费用，则该费用由过失方承担。</w:t>
      </w:r>
    </w:p>
    <w:p w14:paraId="490899AC">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（6）货物具备产品合格证。</w:t>
      </w:r>
    </w:p>
    <w:p w14:paraId="0C7CD518">
      <w:pPr>
        <w:widowControl/>
        <w:numPr>
          <w:ilvl w:val="255"/>
          <w:numId w:val="0"/>
        </w:numPr>
        <w:ind w:firstLine="480"/>
        <w:jc w:val="left"/>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（7）在货物安装调试合格后，所有技术指标达到技术规范要求，经验收合格后，双方共同签署验收报告。</w:t>
      </w:r>
    </w:p>
    <w:p w14:paraId="6679C306">
      <w:pPr>
        <w:widowControl/>
        <w:ind w:firstLine="480"/>
        <w:jc w:val="left"/>
        <w:rPr>
          <w:rFonts w:hint="eastAsia" w:ascii="Arial" w:hAnsi="Arial" w:eastAsia="宋体" w:cs="Arial"/>
          <w:color w:val="auto"/>
          <w:szCs w:val="21"/>
          <w:highlight w:val="none"/>
          <w:lang w:val="zh-CN" w:eastAsia="zh-CN"/>
        </w:rPr>
      </w:pPr>
      <w:r>
        <w:rPr>
          <w:rFonts w:hint="eastAsia" w:ascii="宋体" w:hAnsi="宋体" w:eastAsia="宋体" w:cs="宋体"/>
          <w:color w:val="auto"/>
          <w:szCs w:val="21"/>
          <w:highlight w:val="none"/>
          <w:lang w:val="zh-CN" w:eastAsia="zh-CN"/>
        </w:rPr>
        <w:t>5.投标供应商在中标后，采购人有权要求中标人提供投标文件内全部产品报告、证书等证明材料复印件并加盖原厂公章原件给采购人，如不能满足，采购人有权终止合同，并依法追究</w:t>
      </w:r>
      <w:r>
        <w:rPr>
          <w:rFonts w:hint="eastAsia" w:ascii="Arial" w:hAnsi="Arial" w:eastAsia="宋体" w:cs="Arial"/>
          <w:color w:val="auto"/>
          <w:szCs w:val="21"/>
          <w:highlight w:val="none"/>
          <w:lang w:val="zh-CN" w:eastAsia="zh-CN"/>
        </w:rPr>
        <w:t>其责任。</w:t>
      </w:r>
    </w:p>
    <w:p w14:paraId="36DB666A">
      <w:pPr>
        <w:widowControl/>
        <w:ind w:firstLine="480"/>
        <w:jc w:val="left"/>
        <w:rPr>
          <w:rFonts w:hint="default" w:ascii="Arial" w:hAnsi="Arial" w:eastAsia="宋体" w:cs="Arial"/>
          <w:color w:val="auto"/>
          <w:szCs w:val="21"/>
          <w:highlight w:val="none"/>
          <w:lang w:eastAsia="zh-CN"/>
        </w:rPr>
      </w:pPr>
      <w:r>
        <w:rPr>
          <w:rFonts w:hint="eastAsia" w:ascii="Arial" w:hAnsi="Arial" w:eastAsia="宋体" w:cs="Arial"/>
          <w:b/>
          <w:bCs/>
          <w:color w:val="auto"/>
          <w:szCs w:val="21"/>
          <w:highlight w:val="none"/>
          <w:lang w:val="en-US" w:eastAsia="zh-CN"/>
        </w:rPr>
        <w:t>五、</w:t>
      </w:r>
      <w:r>
        <w:rPr>
          <w:rFonts w:hint="eastAsia" w:ascii="Arial" w:hAnsi="Arial" w:eastAsia="宋体" w:cs="Arial"/>
          <w:b/>
          <w:color w:val="auto"/>
          <w:szCs w:val="21"/>
          <w:highlight w:val="none"/>
          <w:lang w:eastAsia="zh-CN"/>
        </w:rPr>
        <w:t>其他有关说明</w:t>
      </w:r>
    </w:p>
    <w:p w14:paraId="1D7042AD">
      <w:pPr>
        <w:widowControl/>
        <w:ind w:firstLine="360"/>
        <w:jc w:val="left"/>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1.投标总报价包括满足本项目要求的所有产品及其配件、包装、运杂、安装调试及售后服务等从项目中标起到项目正式交付以及质保期内所发生的一切费用。</w:t>
      </w:r>
    </w:p>
    <w:p w14:paraId="1833FD54">
      <w:pPr>
        <w:widowControl/>
        <w:ind w:firstLine="360"/>
        <w:jc w:val="left"/>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2.通过中国海关报关验放进入中国境内且产自中国境外的产品不在本项目的报价范围。</w:t>
      </w:r>
    </w:p>
    <w:p w14:paraId="4FB38634">
      <w:pPr>
        <w:widowControl/>
        <w:ind w:firstLine="360"/>
        <w:jc w:val="left"/>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3.投标供应商必须在满足招标文件要求的基础上进行报价，如有技术偏离请于投标偏离表中说明。</w:t>
      </w:r>
    </w:p>
    <w:p w14:paraId="0209ACC7">
      <w:pPr>
        <w:widowControl/>
        <w:ind w:firstLine="360"/>
        <w:jc w:val="left"/>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4.本项目合同履行地点：</w:t>
      </w:r>
      <w:r>
        <w:rPr>
          <w:rFonts w:hint="eastAsia" w:ascii="宋体" w:hAnsi="宋体" w:eastAsia="宋体" w:cs="宋体"/>
          <w:color w:val="auto"/>
          <w:szCs w:val="21"/>
          <w:highlight w:val="none"/>
          <w:lang w:val="en-US" w:eastAsia="zh-CN"/>
        </w:rPr>
        <w:t>采购人指定地点</w:t>
      </w:r>
      <w:r>
        <w:rPr>
          <w:rFonts w:hint="eastAsia" w:ascii="宋体" w:hAnsi="宋体" w:eastAsia="宋体" w:cs="宋体"/>
          <w:color w:val="auto"/>
          <w:szCs w:val="21"/>
          <w:highlight w:val="none"/>
          <w:lang w:eastAsia="zh-CN"/>
        </w:rPr>
        <w:t>，具体地点以合同书约定为准。中标供应商必须按采购人要求将本项目中货物送到指定地点（包括可能的分布范围），并实施安装调试。</w:t>
      </w:r>
    </w:p>
    <w:p w14:paraId="5A8C525F">
      <w:pPr>
        <w:widowControl/>
        <w:ind w:firstLine="360"/>
        <w:jc w:val="left"/>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5.</w:t>
      </w:r>
      <w:r>
        <w:rPr>
          <w:rFonts w:hint="eastAsia" w:ascii="宋体" w:hAnsi="宋体" w:eastAsia="宋体" w:cs="宋体"/>
          <w:b/>
          <w:bCs/>
          <w:color w:val="auto"/>
          <w:szCs w:val="21"/>
          <w:highlight w:val="none"/>
          <w:lang w:eastAsia="zh-CN"/>
        </w:rPr>
        <w:t>在完全满足采购需求的基础上，若采购需求中，明确要求提供相关证明材料的，必须按要求提供，未提供的视为负偏离，作为无效投标文件处理。未明确提供相关证明材料的，由供应商根据自身情况提供材料。</w:t>
      </w:r>
    </w:p>
    <w:p w14:paraId="4FD64CBE">
      <w:pPr>
        <w:widowControl/>
        <w:ind w:firstLine="360"/>
        <w:jc w:val="left"/>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6.采购人将对中标供应商的生产厂家进行现场考察，若发现中标供应商不具备生产供货能力或存在弄虚作假等情况，采购人有权提请采购管理部门作出相应处理。</w:t>
      </w:r>
    </w:p>
    <w:p w14:paraId="3D9309FE">
      <w:pPr>
        <w:widowControl/>
        <w:ind w:firstLine="361"/>
        <w:jc w:val="left"/>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7.出现以下情况之一的，采购人有权依照法律程序解除合同，并追究中标供应商的法律责任，并提请采购管理部门作出相应处理，并赔偿采购人因此产生的误期违约损失：</w:t>
      </w:r>
    </w:p>
    <w:p w14:paraId="10AA4AE0">
      <w:pPr>
        <w:widowControl/>
        <w:ind w:firstLine="361"/>
        <w:jc w:val="left"/>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1）合同履行过程中，采购人有权对中标供应商提供的货物进行随机破坏性试验，如发现实物与清单特征描述所用材质不符，采购人有权要求中标供应商更换，若中标供应商未按时完成更换或更换后仍不满足采购人要求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试验结果有异议，可委托权威机构进行检测，所产生的检测及验收费用由过失方承担。（破坏性检测的货物，检测后重新装好，相关费用由中标供应商自行承担）</w:t>
      </w:r>
    </w:p>
    <w:p w14:paraId="077FEFC6">
      <w:pPr>
        <w:widowControl/>
        <w:ind w:firstLine="361"/>
        <w:jc w:val="left"/>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2）货到现场后门窗封闭24小时后进行环保检测，如检测结果不满足环保要求的，中标供应商应限期进行整改，若中标供应商未按时完成整改或整改后仍不合格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检测结果有异议，可委托权威机构进行检测，所产生的检测及验收费用由过失方承担。</w:t>
      </w:r>
    </w:p>
    <w:p w14:paraId="6A91D62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Cs w:val="21"/>
          <w:highlight w:val="none"/>
          <w:lang w:eastAsia="zh-CN"/>
        </w:rPr>
        <w:t>（3）中标供应商所供货物必须按采购文件及投标文件中约定的实际参数进行供货，货物运送到场地后，采购人有权委托第三方法定检验机构进行抽检验收，并出具书面检验报告。若检测不达标（包括：实际供货产品与承诺参数不符、检测指标不合格等），中标供应商应限期进行整改（整改期限计入项目总体完工期限）。若中标供应商未按时完成整改或整改后仍不达标的，则采购人有权要求中标供应商支付合同总价款20%的违约金（采购人有权在应付中标供应商的款项中直接扣除赔偿金和违约金，不足扣除部分，采购人有权向中标供应商追偿）；情节严重的终止合同，由此造成的一切损失由中标供应商承担。如果双方对验收结果有异议，可委托权威机构进行检测，所产生的检测及验收费用由过失方承担。</w:t>
      </w:r>
    </w:p>
    <w:p w14:paraId="1D319A6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.本项目中如有</w:t>
      </w:r>
      <w:r>
        <w:rPr>
          <w:rFonts w:hint="eastAsia" w:ascii="宋体" w:hAnsi="宋体" w:cs="宋体"/>
          <w:color w:val="auto"/>
          <w:sz w:val="24"/>
          <w:szCs w:val="24"/>
          <w:highlight w:val="none"/>
          <w:lang w:val="en-US" w:eastAsia="zh-CN"/>
        </w:rPr>
        <w:t>涉及</w:t>
      </w:r>
      <w:r>
        <w:rPr>
          <w:rFonts w:hint="eastAsia" w:ascii="宋体" w:hAnsi="宋体" w:eastAsia="宋体" w:cs="宋体"/>
          <w:color w:val="auto"/>
          <w:sz w:val="24"/>
          <w:szCs w:val="24"/>
          <w:highlight w:val="none"/>
          <w:lang w:val="en-US" w:eastAsia="zh-CN"/>
        </w:rPr>
        <w:t>商品包装、快递包装要求的，应当按《关于印发〈商品包装政府采购需求标准（试行）〉、〈快递包装政府采购需求标准（试行）〉的通知》（财办库〔2020〕123号）文件执行。采购人在招标（采购）文</w:t>
      </w:r>
      <w:r>
        <w:rPr>
          <w:rFonts w:hint="eastAsia" w:ascii="宋体" w:hAnsi="宋体" w:cs="宋体"/>
          <w:color w:val="auto"/>
          <w:sz w:val="24"/>
          <w:szCs w:val="24"/>
          <w:highlight w:val="none"/>
          <w:lang w:val="en-US" w:eastAsia="zh-CN"/>
        </w:rPr>
        <w:t>件中</w:t>
      </w:r>
      <w:r>
        <w:rPr>
          <w:rFonts w:hint="eastAsia" w:ascii="宋体" w:hAnsi="宋体" w:eastAsia="宋体" w:cs="宋体"/>
          <w:color w:val="auto"/>
          <w:sz w:val="24"/>
          <w:szCs w:val="24"/>
          <w:highlight w:val="none"/>
          <w:lang w:val="en-US" w:eastAsia="zh-CN"/>
        </w:rPr>
        <w:t>对商品包装和快递包装提出具体要求的，在政府采购合同中应当载明对政府采购供应商提</w:t>
      </w:r>
      <w:r>
        <w:rPr>
          <w:rFonts w:hint="eastAsia" w:ascii="宋体" w:hAnsi="宋体" w:cs="宋体"/>
          <w:color w:val="auto"/>
          <w:sz w:val="24"/>
          <w:szCs w:val="24"/>
          <w:highlight w:val="none"/>
          <w:lang w:val="en-US" w:eastAsia="zh-CN"/>
        </w:rPr>
        <w:t>供的</w:t>
      </w:r>
      <w:r>
        <w:rPr>
          <w:rFonts w:hint="eastAsia" w:ascii="宋体" w:hAnsi="宋体" w:eastAsia="宋体" w:cs="宋体"/>
          <w:color w:val="auto"/>
          <w:sz w:val="24"/>
          <w:szCs w:val="24"/>
          <w:highlight w:val="none"/>
          <w:lang w:val="en-US" w:eastAsia="zh-CN"/>
        </w:rPr>
        <w:t>产品及相关快递服务的具体包装要求和履约验收相关条款，中标（成交）供应商须严格执行，必要时应按照要求在履约验收环节出具检测报告。</w:t>
      </w:r>
    </w:p>
    <w:p w14:paraId="5B39F58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6AA8A1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46231D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val="en-US" w:eastAsia="zh-CN"/>
        </w:rPr>
        <w:t>付款方式：</w:t>
      </w:r>
      <w:r>
        <w:rPr>
          <w:rFonts w:hint="eastAsia" w:ascii="宋体" w:hAnsi="宋体" w:eastAsia="宋体" w:cs="宋体"/>
          <w:color w:val="auto"/>
          <w:sz w:val="24"/>
          <w:szCs w:val="24"/>
          <w:highlight w:val="none"/>
          <w:lang w:val="en-US" w:eastAsia="zh-CN"/>
        </w:rPr>
        <w:t>合同签订后支付合同总价的</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%作为预付款，所有货物运抵现场并安装调试完毕验收合格后付至合同总价的</w:t>
      </w:r>
      <w:r>
        <w:rPr>
          <w:rFonts w:hint="eastAsia" w:ascii="宋体" w:hAnsi="宋体" w:cs="宋体"/>
          <w:color w:val="auto"/>
          <w:sz w:val="24"/>
          <w:szCs w:val="24"/>
          <w:highlight w:val="none"/>
          <w:lang w:val="en-US" w:eastAsia="zh-CN"/>
        </w:rPr>
        <w:t>40</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第二年审计结束后付至审定金额的70%，</w:t>
      </w:r>
      <w:r>
        <w:rPr>
          <w:rFonts w:hint="eastAsia" w:ascii="宋体" w:hAnsi="宋体" w:eastAsia="宋体" w:cs="宋体"/>
          <w:color w:val="auto"/>
          <w:sz w:val="24"/>
          <w:szCs w:val="24"/>
          <w:highlight w:val="none"/>
          <w:lang w:val="en-US" w:eastAsia="zh-CN"/>
        </w:rPr>
        <w:t>余款</w:t>
      </w:r>
      <w:r>
        <w:rPr>
          <w:rFonts w:hint="eastAsia" w:ascii="宋体" w:hAnsi="宋体" w:cs="宋体"/>
          <w:color w:val="auto"/>
          <w:sz w:val="24"/>
          <w:szCs w:val="24"/>
          <w:highlight w:val="none"/>
          <w:lang w:val="en-US" w:eastAsia="zh-CN"/>
        </w:rPr>
        <w:t>在三年</w:t>
      </w:r>
      <w:r>
        <w:rPr>
          <w:rFonts w:hint="eastAsia" w:ascii="宋体" w:hAnsi="宋体" w:eastAsia="宋体" w:cs="宋体"/>
          <w:color w:val="auto"/>
          <w:sz w:val="24"/>
          <w:szCs w:val="24"/>
          <w:highlight w:val="none"/>
          <w:lang w:val="en-US" w:eastAsia="zh-CN"/>
        </w:rPr>
        <w:t>质保期满后付清。</w:t>
      </w:r>
    </w:p>
    <w:p w14:paraId="7A5CEB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Cs/>
          <w:color w:val="auto"/>
          <w:sz w:val="24"/>
          <w:highlight w:val="none"/>
        </w:rPr>
      </w:pPr>
      <w:r>
        <w:rPr>
          <w:rFonts w:hint="eastAsia" w:ascii="宋体" w:hAnsi="宋体" w:cs="Times New Roman"/>
          <w:b w:val="0"/>
          <w:bCs/>
          <w:color w:val="auto"/>
          <w:sz w:val="24"/>
          <w:highlight w:val="none"/>
          <w:lang w:val="en-US" w:eastAsia="zh-CN" w:bidi="ar-SA"/>
        </w:rPr>
        <w:t>12</w:t>
      </w:r>
      <w:r>
        <w:rPr>
          <w:rFonts w:hint="eastAsia" w:ascii="宋体" w:hAnsi="宋体"/>
          <w:bCs/>
          <w:color w:val="auto"/>
          <w:sz w:val="24"/>
          <w:highlight w:val="none"/>
          <w:lang w:val="en-US" w:eastAsia="zh-CN"/>
        </w:rPr>
        <w:t>.</w:t>
      </w:r>
      <w:r>
        <w:rPr>
          <w:rFonts w:hint="eastAsia" w:ascii="宋体" w:hAnsi="宋体"/>
          <w:bCs/>
          <w:color w:val="auto"/>
          <w:sz w:val="24"/>
          <w:highlight w:val="none"/>
        </w:rPr>
        <w:t>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lang w:eastAsia="zh-CN"/>
        </w:rPr>
        <w:t>中华人民共和国政府采购法</w:t>
      </w:r>
      <w:r>
        <w:rPr>
          <w:rFonts w:hint="eastAsia" w:ascii="宋体" w:hAnsi="宋体"/>
          <w:bCs/>
          <w:color w:val="auto"/>
          <w:sz w:val="24"/>
          <w:highlight w:val="none"/>
        </w:rPr>
        <w:t>》第七十七条第一款的规定追究法律责任。</w:t>
      </w:r>
    </w:p>
    <w:p w14:paraId="1EF3A1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bCs/>
          <w:color w:val="auto"/>
          <w:sz w:val="24"/>
          <w:highlight w:val="none"/>
          <w:lang w:val="en-US" w:eastAsia="zh-CN"/>
        </w:rPr>
        <w:t>13.</w:t>
      </w:r>
      <w:r>
        <w:rPr>
          <w:rFonts w:hint="eastAsia" w:ascii="宋体" w:hAnsi="宋体"/>
          <w:bCs/>
          <w:color w:val="auto"/>
          <w:sz w:val="24"/>
          <w:highlight w:val="none"/>
        </w:rPr>
        <w:t>依据《政府采购促进中小企业发展管理办法》规定享受扶持政策获得政府采购合同的，小微企业不得将合同分包给大中型企业，中型企业不得将合同分包给大型企业。</w:t>
      </w:r>
    </w:p>
    <w:p w14:paraId="0A797406">
      <w:pPr>
        <w:spacing w:line="360" w:lineRule="auto"/>
        <w:ind w:firstLine="560"/>
        <w:jc w:val="center"/>
        <w:outlineLvl w:val="0"/>
        <w:rPr>
          <w:rFonts w:hint="eastAsia" w:ascii="黑体" w:hAnsi="宋体" w:eastAsia="黑体"/>
          <w:b/>
          <w:color w:val="auto"/>
          <w:sz w:val="28"/>
          <w:szCs w:val="28"/>
          <w:highlight w:val="none"/>
        </w:rPr>
      </w:pPr>
      <w:r>
        <w:rPr>
          <w:rFonts w:hint="eastAsia" w:ascii="黑体" w:eastAsia="黑体"/>
          <w:bCs/>
          <w:color w:val="auto"/>
          <w:sz w:val="28"/>
          <w:szCs w:val="28"/>
          <w:highlight w:val="none"/>
        </w:rPr>
        <w:br w:type="page" w:clear="all"/>
      </w:r>
      <w:bookmarkStart w:id="5" w:name="_Toc7525"/>
      <w:r>
        <w:rPr>
          <w:rFonts w:hint="eastAsia" w:ascii="黑体" w:eastAsia="黑体"/>
          <w:bCs/>
          <w:color w:val="auto"/>
          <w:sz w:val="28"/>
          <w:szCs w:val="28"/>
          <w:highlight w:val="none"/>
        </w:rPr>
        <w:t>四．</w:t>
      </w:r>
      <w:r>
        <w:rPr>
          <w:rFonts w:hint="eastAsia" w:ascii="黑体" w:hAnsi="宋体" w:eastAsia="黑体"/>
          <w:b/>
          <w:color w:val="auto"/>
          <w:sz w:val="28"/>
          <w:szCs w:val="28"/>
          <w:highlight w:val="none"/>
        </w:rPr>
        <w:t>合同书（</w:t>
      </w:r>
      <w:r>
        <w:rPr>
          <w:rFonts w:hint="eastAsia" w:ascii="黑体" w:hAnsi="宋体" w:eastAsia="黑体"/>
          <w:color w:val="auto"/>
          <w:sz w:val="28"/>
          <w:szCs w:val="28"/>
          <w:highlight w:val="none"/>
        </w:rPr>
        <w:t>格式文本</w:t>
      </w:r>
      <w:r>
        <w:rPr>
          <w:rFonts w:hint="eastAsia" w:ascii="黑体" w:hAnsi="宋体" w:eastAsia="黑体"/>
          <w:b/>
          <w:color w:val="auto"/>
          <w:sz w:val="28"/>
          <w:szCs w:val="28"/>
          <w:highlight w:val="none"/>
        </w:rPr>
        <w:t>）</w:t>
      </w:r>
      <w:bookmarkEnd w:id="5"/>
    </w:p>
    <w:p w14:paraId="7A3D90CC">
      <w:pPr>
        <w:spacing w:line="360" w:lineRule="auto"/>
        <w:ind w:firstLine="480"/>
        <w:rPr>
          <w:rFonts w:ascii="黑体" w:eastAsia="黑体"/>
          <w:b/>
          <w:color w:val="auto"/>
          <w:sz w:val="28"/>
          <w:szCs w:val="28"/>
          <w:highlight w:val="none"/>
        </w:rPr>
      </w:pPr>
      <w:r>
        <w:rPr>
          <w:rFonts w:hint="eastAsia" w:ascii="宋体" w:hAnsi="宋体"/>
          <w:b/>
          <w:color w:val="auto"/>
          <w:sz w:val="24"/>
          <w:szCs w:val="24"/>
          <w:highlight w:val="none"/>
        </w:rPr>
        <w:t>根据《中华人民共和国政府采购法》及相关法规、《中华人民共和国民法典》，遵循平等、自愿、公平和诚实信用的原则，供需双方就项目（项目编号：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p>
    <w:p w14:paraId="7B16BC9A">
      <w:pPr>
        <w:spacing w:line="360" w:lineRule="auto"/>
        <w:ind w:firstLine="482"/>
        <w:rPr>
          <w:rFonts w:hint="eastAsia" w:ascii="宋体" w:hAnsi="宋体" w:cs="宋体"/>
          <w:bCs/>
          <w:color w:val="auto"/>
          <w:sz w:val="24"/>
          <w:highlight w:val="none"/>
          <w:u w:val="single"/>
        </w:rPr>
      </w:pPr>
      <w:r>
        <w:rPr>
          <w:rFonts w:hint="eastAsia" w:ascii="宋体" w:hAnsi="宋体" w:cs="宋体"/>
          <w:bCs/>
          <w:color w:val="auto"/>
          <w:sz w:val="24"/>
          <w:highlight w:val="none"/>
        </w:rPr>
        <w:t>需方</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采购人</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r>
        <w:rPr>
          <w:rFonts w:hint="eastAsia" w:ascii="宋体" w:hAnsi="宋体" w:cs="宋体"/>
          <w:bCs/>
          <w:color w:val="auto"/>
          <w:sz w:val="24"/>
          <w:highlight w:val="none"/>
          <w:u w:val="single"/>
        </w:rPr>
        <w:t xml:space="preserve">                    </w:t>
      </w:r>
    </w:p>
    <w:p w14:paraId="02374631">
      <w:pPr>
        <w:spacing w:line="360" w:lineRule="auto"/>
        <w:ind w:firstLine="482"/>
        <w:rPr>
          <w:rFonts w:hint="eastAsia" w:ascii="宋体" w:hAnsi="宋体" w:cs="宋体"/>
          <w:bCs/>
          <w:color w:val="auto"/>
          <w:sz w:val="24"/>
          <w:highlight w:val="none"/>
          <w:u w:val="single"/>
        </w:rPr>
      </w:pPr>
      <w:r>
        <w:rPr>
          <w:rFonts w:hint="eastAsia" w:ascii="宋体" w:hAnsi="宋体" w:cs="宋体"/>
          <w:bCs/>
          <w:color w:val="auto"/>
          <w:sz w:val="24"/>
          <w:highlight w:val="none"/>
        </w:rPr>
        <w:t>供方</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中标方</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r>
        <w:rPr>
          <w:rFonts w:hint="eastAsia" w:ascii="宋体" w:hAnsi="宋体" w:cs="宋体"/>
          <w:bCs/>
          <w:color w:val="auto"/>
          <w:sz w:val="24"/>
          <w:highlight w:val="none"/>
          <w:u w:val="single"/>
        </w:rPr>
        <w:t xml:space="preserve">                    </w:t>
      </w:r>
    </w:p>
    <w:p w14:paraId="4B162E56">
      <w:pPr>
        <w:tabs>
          <w:tab w:val="left" w:pos="840"/>
          <w:tab w:val="left" w:pos="1155"/>
        </w:tabs>
        <w:spacing w:line="360" w:lineRule="auto"/>
        <w:ind w:firstLine="482"/>
        <w:rPr>
          <w:rFonts w:hint="eastAsia" w:ascii="宋体" w:hAnsi="宋体" w:cs="宋体"/>
          <w:bCs/>
          <w:color w:val="auto"/>
          <w:sz w:val="24"/>
          <w:highlight w:val="none"/>
        </w:rPr>
      </w:pPr>
      <w:r>
        <w:rPr>
          <w:rFonts w:hint="eastAsia" w:ascii="宋体" w:hAnsi="宋体" w:cs="宋体"/>
          <w:bCs/>
          <w:color w:val="auto"/>
          <w:sz w:val="24"/>
          <w:highlight w:val="none"/>
        </w:rPr>
        <w:t xml:space="preserve">一、政府采购编号：  </w:t>
      </w:r>
    </w:p>
    <w:p w14:paraId="28EB8B7B">
      <w:pPr>
        <w:tabs>
          <w:tab w:val="left" w:pos="840"/>
          <w:tab w:val="left" w:pos="1155"/>
        </w:tabs>
        <w:spacing w:line="360" w:lineRule="auto"/>
        <w:ind w:firstLine="482"/>
        <w:rPr>
          <w:rFonts w:hint="eastAsia" w:ascii="宋体" w:hAnsi="宋体" w:cs="宋体"/>
          <w:bCs/>
          <w:color w:val="auto"/>
          <w:sz w:val="24"/>
          <w:highlight w:val="none"/>
        </w:rPr>
      </w:pPr>
      <w:r>
        <w:rPr>
          <w:rFonts w:hint="eastAsia" w:ascii="宋体" w:hAnsi="宋体" w:cs="宋体"/>
          <w:bCs/>
          <w:color w:val="auto"/>
          <w:sz w:val="24"/>
          <w:highlight w:val="none"/>
        </w:rPr>
        <w:t>二、采购内容：</w:t>
      </w:r>
      <w:bookmarkStart w:id="6" w:name="_Hlk2066327"/>
      <w:r>
        <w:rPr>
          <w:rFonts w:hint="eastAsia" w:ascii="宋体" w:hAnsi="宋体" w:cs="宋体"/>
          <w:bCs/>
          <w:color w:val="auto"/>
          <w:sz w:val="24"/>
          <w:highlight w:val="none"/>
          <w:u w:val="single"/>
        </w:rPr>
        <w:t xml:space="preserve">                                                          </w:t>
      </w:r>
      <w:bookmarkEnd w:id="6"/>
    </w:p>
    <w:p w14:paraId="62746C99">
      <w:pPr>
        <w:tabs>
          <w:tab w:val="left" w:pos="840"/>
          <w:tab w:val="left" w:pos="1155"/>
        </w:tabs>
        <w:spacing w:line="360" w:lineRule="auto"/>
        <w:ind w:firstLine="482"/>
        <w:rPr>
          <w:rFonts w:hint="eastAsia" w:ascii="宋体" w:hAnsi="宋体" w:cs="宋体"/>
          <w:bCs/>
          <w:color w:val="auto"/>
          <w:sz w:val="24"/>
          <w:highlight w:val="none"/>
          <w:u w:val="single"/>
        </w:rPr>
      </w:pPr>
      <w:r>
        <w:rPr>
          <w:rFonts w:hint="eastAsia" w:ascii="宋体" w:hAnsi="宋体" w:cs="宋体"/>
          <w:bCs/>
          <w:color w:val="auto"/>
          <w:sz w:val="24"/>
          <w:highlight w:val="none"/>
        </w:rPr>
        <w:t>三、中标总金额：</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大写</w:t>
      </w:r>
      <w:r>
        <w:rPr>
          <w:rFonts w:hint="eastAsia" w:ascii="宋体" w:hAnsi="宋体" w:cs="宋体"/>
          <w:bCs/>
          <w:color w:val="auto"/>
          <w:sz w:val="24"/>
          <w:highlight w:val="none"/>
          <w:lang w:eastAsia="zh-CN"/>
        </w:rPr>
        <w:t>）</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u w:val="single"/>
          <w:lang w:eastAsia="zh-CN"/>
        </w:rPr>
        <w:t>（</w:t>
      </w:r>
      <w:r>
        <w:rPr>
          <w:rFonts w:hint="eastAsia" w:ascii="宋体" w:hAnsi="宋体" w:cs="宋体"/>
          <w:bCs/>
          <w:color w:val="auto"/>
          <w:sz w:val="24"/>
          <w:highlight w:val="none"/>
        </w:rPr>
        <w:t>小写</w:t>
      </w:r>
      <w:r>
        <w:rPr>
          <w:rFonts w:hint="eastAsia" w:ascii="宋体" w:hAnsi="宋体" w:cs="宋体"/>
          <w:bCs/>
          <w:color w:val="auto"/>
          <w:sz w:val="24"/>
          <w:highlight w:val="none"/>
          <w:lang w:eastAsia="zh-CN"/>
        </w:rPr>
        <w:t>）</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p>
    <w:p w14:paraId="2C55D48C">
      <w:pPr>
        <w:tabs>
          <w:tab w:val="left" w:pos="840"/>
          <w:tab w:val="left" w:pos="1155"/>
        </w:tabs>
        <w:spacing w:line="360" w:lineRule="auto"/>
        <w:ind w:firstLine="482"/>
        <w:rPr>
          <w:rFonts w:hint="eastAsia" w:ascii="宋体" w:hAnsi="宋体" w:cs="宋体"/>
          <w:bCs/>
          <w:color w:val="auto"/>
          <w:sz w:val="24"/>
          <w:highlight w:val="none"/>
          <w:u w:val="single"/>
        </w:rPr>
      </w:pPr>
      <w:r>
        <w:rPr>
          <w:rFonts w:hint="eastAsia" w:ascii="宋体" w:hAnsi="宋体" w:cs="宋体"/>
          <w:bCs/>
          <w:color w:val="auto"/>
          <w:sz w:val="24"/>
          <w:highlight w:val="none"/>
        </w:rPr>
        <w:t>四、质量要求及验收标准：</w:t>
      </w:r>
      <w:r>
        <w:rPr>
          <w:rFonts w:hint="eastAsia" w:ascii="宋体" w:hAnsi="宋体" w:cs="宋体"/>
          <w:bCs/>
          <w:color w:val="auto"/>
          <w:sz w:val="24"/>
          <w:highlight w:val="none"/>
          <w:u w:val="single"/>
        </w:rPr>
        <w:t xml:space="preserve">                                           </w:t>
      </w:r>
    </w:p>
    <w:p w14:paraId="6B8A412D">
      <w:pPr>
        <w:tabs>
          <w:tab w:val="left" w:pos="840"/>
          <w:tab w:val="left" w:pos="1155"/>
        </w:tabs>
        <w:spacing w:line="360" w:lineRule="auto"/>
        <w:ind w:firstLine="482"/>
        <w:rPr>
          <w:rFonts w:hint="eastAsia" w:ascii="宋体" w:hAnsi="宋体" w:cs="宋体"/>
          <w:bCs/>
          <w:color w:val="auto"/>
          <w:sz w:val="24"/>
          <w:highlight w:val="none"/>
          <w:u w:val="single"/>
        </w:rPr>
      </w:pPr>
      <w:r>
        <w:rPr>
          <w:rFonts w:hint="eastAsia" w:ascii="宋体" w:hAnsi="宋体" w:cs="宋体"/>
          <w:bCs/>
          <w:color w:val="auto"/>
          <w:sz w:val="24"/>
          <w:highlight w:val="none"/>
        </w:rPr>
        <w:t>五、交货期及质保期：</w:t>
      </w:r>
      <w:r>
        <w:rPr>
          <w:rFonts w:hint="eastAsia" w:ascii="宋体" w:hAnsi="宋体" w:cs="宋体"/>
          <w:bCs/>
          <w:color w:val="auto"/>
          <w:sz w:val="24"/>
          <w:highlight w:val="none"/>
          <w:u w:val="single"/>
        </w:rPr>
        <w:t xml:space="preserve">                                             </w:t>
      </w:r>
    </w:p>
    <w:p w14:paraId="02C72AC2">
      <w:pPr>
        <w:tabs>
          <w:tab w:val="left" w:pos="840"/>
          <w:tab w:val="left" w:pos="1155"/>
        </w:tabs>
        <w:spacing w:line="360" w:lineRule="auto"/>
        <w:ind w:firstLine="482"/>
        <w:rPr>
          <w:rFonts w:hint="eastAsia" w:ascii="宋体" w:hAnsi="宋体" w:cs="宋体"/>
          <w:bCs/>
          <w:color w:val="auto"/>
          <w:sz w:val="24"/>
          <w:highlight w:val="none"/>
          <w:u w:val="single"/>
        </w:rPr>
      </w:pPr>
      <w:r>
        <w:rPr>
          <w:rFonts w:hint="eastAsia" w:ascii="宋体" w:hAnsi="宋体" w:cs="宋体"/>
          <w:bCs/>
          <w:color w:val="auto"/>
          <w:sz w:val="24"/>
          <w:highlight w:val="none"/>
        </w:rPr>
        <w:t>六、交货地点和方式：</w:t>
      </w:r>
      <w:r>
        <w:rPr>
          <w:rFonts w:hint="eastAsia" w:ascii="宋体" w:hAnsi="宋体" w:cs="宋体"/>
          <w:bCs/>
          <w:color w:val="auto"/>
          <w:sz w:val="24"/>
          <w:highlight w:val="none"/>
          <w:u w:val="single"/>
        </w:rPr>
        <w:t xml:space="preserve">                                                     </w:t>
      </w:r>
    </w:p>
    <w:p w14:paraId="54CC0135">
      <w:pPr>
        <w:spacing w:line="360" w:lineRule="auto"/>
        <w:ind w:firstLine="482"/>
        <w:rPr>
          <w:rFonts w:hint="eastAsia" w:ascii="宋体" w:hAnsi="宋体" w:cs="宋体"/>
          <w:bCs/>
          <w:color w:val="auto"/>
          <w:sz w:val="24"/>
          <w:szCs w:val="24"/>
          <w:highlight w:val="none"/>
        </w:rPr>
      </w:pPr>
      <w:r>
        <w:rPr>
          <w:rFonts w:hint="eastAsia" w:hAnsi="宋体" w:cs="宋体"/>
          <w:bCs/>
          <w:color w:val="auto"/>
          <w:sz w:val="24"/>
          <w:highlight w:val="none"/>
        </w:rPr>
        <w:t>七、服务费支付步骤和办法：</w:t>
      </w:r>
      <w:r>
        <w:rPr>
          <w:rFonts w:hint="eastAsia" w:ascii="宋体" w:hAnsi="宋体" w:cs="宋体"/>
          <w:bCs/>
          <w:color w:val="auto"/>
          <w:sz w:val="24"/>
          <w:szCs w:val="24"/>
          <w:highlight w:val="none"/>
          <w:u w:val="single"/>
          <w:lang w:bidi="ar"/>
        </w:rPr>
        <w:t>详见合同条款。</w:t>
      </w:r>
    </w:p>
    <w:p w14:paraId="4B8BDBF3">
      <w:pPr>
        <w:spacing w:line="360" w:lineRule="auto"/>
        <w:ind w:firstLine="482"/>
        <w:rPr>
          <w:rFonts w:hint="eastAsia" w:ascii="宋体" w:hAnsi="宋体"/>
          <w:bCs/>
          <w:color w:val="auto"/>
          <w:sz w:val="24"/>
          <w:highlight w:val="none"/>
        </w:rPr>
      </w:pPr>
      <w:r>
        <w:rPr>
          <w:rFonts w:hint="eastAsia" w:ascii="宋体" w:hAnsi="宋体"/>
          <w:b/>
          <w:color w:val="auto"/>
          <w:sz w:val="24"/>
          <w:highlight w:val="none"/>
        </w:rPr>
        <w:t>八、违约责任：</w:t>
      </w:r>
      <w:r>
        <w:rPr>
          <w:rFonts w:hint="eastAsia" w:ascii="宋体" w:hAnsi="宋体"/>
          <w:bCs/>
          <w:color w:val="auto"/>
          <w:sz w:val="24"/>
          <w:highlight w:val="none"/>
          <w:u w:val="single"/>
        </w:rPr>
        <w:t>详见合同条款</w:t>
      </w:r>
      <w:r>
        <w:rPr>
          <w:rFonts w:hint="eastAsia" w:ascii="宋体" w:hAnsi="宋体"/>
          <w:bCs/>
          <w:color w:val="auto"/>
          <w:sz w:val="24"/>
          <w:szCs w:val="24"/>
          <w:highlight w:val="none"/>
          <w:u w:val="single"/>
        </w:rPr>
        <w:t>。</w:t>
      </w:r>
    </w:p>
    <w:p w14:paraId="4A1F5812">
      <w:pPr>
        <w:tabs>
          <w:tab w:val="left" w:pos="0"/>
          <w:tab w:val="left" w:pos="1260"/>
        </w:tabs>
        <w:spacing w:line="360" w:lineRule="auto"/>
        <w:ind w:firstLine="482"/>
        <w:rPr>
          <w:rFonts w:hint="eastAsia" w:ascii="宋体" w:hAnsi="宋体"/>
          <w:bCs/>
          <w:color w:val="auto"/>
          <w:sz w:val="24"/>
          <w:szCs w:val="24"/>
          <w:highlight w:val="none"/>
          <w:u w:val="single"/>
        </w:rPr>
      </w:pPr>
      <w:r>
        <w:rPr>
          <w:rFonts w:hint="eastAsia" w:ascii="宋体" w:hAnsi="宋体"/>
          <w:b/>
          <w:bCs/>
          <w:color w:val="auto"/>
          <w:sz w:val="24"/>
          <w:highlight w:val="none"/>
        </w:rPr>
        <w:t>九、</w:t>
      </w:r>
      <w:r>
        <w:rPr>
          <w:rFonts w:ascii="宋体" w:hAnsi="宋体"/>
          <w:b/>
          <w:bCs/>
          <w:color w:val="auto"/>
          <w:sz w:val="24"/>
          <w:highlight w:val="none"/>
        </w:rPr>
        <w:t>解决争议的方</w:t>
      </w:r>
      <w:r>
        <w:rPr>
          <w:rFonts w:hint="eastAsia" w:ascii="宋体" w:hAnsi="宋体"/>
          <w:b/>
          <w:bCs/>
          <w:color w:val="auto"/>
          <w:sz w:val="24"/>
          <w:highlight w:val="none"/>
        </w:rPr>
        <w:t>式：</w:t>
      </w:r>
      <w:r>
        <w:rPr>
          <w:rFonts w:hint="eastAsia" w:ascii="宋体" w:hAnsi="宋体"/>
          <w:color w:val="auto"/>
          <w:sz w:val="24"/>
          <w:highlight w:val="none"/>
          <w:u w:val="single"/>
        </w:rPr>
        <w:t>详见合同条款。</w:t>
      </w:r>
    </w:p>
    <w:p w14:paraId="257DEE56">
      <w:pPr>
        <w:widowControl/>
        <w:spacing w:line="360" w:lineRule="auto"/>
        <w:ind w:firstLine="482"/>
        <w:jc w:val="left"/>
        <w:rPr>
          <w:rFonts w:hint="eastAsia" w:ascii="宋体" w:hAnsi="宋体"/>
          <w:bCs/>
          <w:color w:val="auto"/>
          <w:sz w:val="24"/>
          <w:highlight w:val="none"/>
        </w:rPr>
      </w:pPr>
      <w:r>
        <w:rPr>
          <w:rFonts w:hint="eastAsia" w:ascii="宋体" w:hAnsi="宋体"/>
          <w:b/>
          <w:color w:val="auto"/>
          <w:sz w:val="24"/>
          <w:highlight w:val="none"/>
        </w:rPr>
        <w:t>十、</w:t>
      </w:r>
      <w:r>
        <w:rPr>
          <w:rFonts w:hint="eastAsia" w:ascii="宋体" w:hAnsi="宋体"/>
          <w:b/>
          <w:color w:val="auto"/>
          <w:sz w:val="24"/>
          <w:highlight w:val="none"/>
          <w:lang w:eastAsia="zh-CN"/>
        </w:rPr>
        <w:t>其他</w:t>
      </w:r>
      <w:r>
        <w:rPr>
          <w:rFonts w:hint="eastAsia" w:ascii="宋体" w:hAnsi="宋体"/>
          <w:b/>
          <w:color w:val="auto"/>
          <w:sz w:val="24"/>
          <w:highlight w:val="none"/>
        </w:rPr>
        <w:t>事项：</w:t>
      </w:r>
      <w:r>
        <w:rPr>
          <w:rFonts w:hint="eastAsia" w:ascii="宋体" w:hAnsi="宋体"/>
          <w:bCs/>
          <w:color w:val="auto"/>
          <w:sz w:val="24"/>
          <w:highlight w:val="none"/>
          <w:u w:val="single"/>
        </w:rPr>
        <w:t>详见合同条款</w:t>
      </w:r>
      <w:r>
        <w:rPr>
          <w:rFonts w:hint="eastAsia" w:ascii="宋体" w:hAnsi="宋体"/>
          <w:bCs/>
          <w:color w:val="auto"/>
          <w:sz w:val="24"/>
          <w:szCs w:val="24"/>
          <w:highlight w:val="none"/>
          <w:u w:val="single"/>
        </w:rPr>
        <w:t>。</w:t>
      </w:r>
    </w:p>
    <w:p w14:paraId="1F289A28">
      <w:pPr>
        <w:tabs>
          <w:tab w:val="left" w:pos="840"/>
          <w:tab w:val="left" w:pos="1155"/>
        </w:tabs>
        <w:spacing w:line="360" w:lineRule="auto"/>
        <w:ind w:firstLine="482"/>
        <w:rPr>
          <w:rFonts w:hint="eastAsia" w:ascii="宋体" w:hAnsi="宋体" w:cs="宋体"/>
          <w:bCs/>
          <w:color w:val="auto"/>
          <w:sz w:val="24"/>
          <w:highlight w:val="none"/>
        </w:rPr>
      </w:pPr>
      <w:r>
        <w:rPr>
          <w:rFonts w:hint="eastAsia" w:ascii="宋体" w:hAnsi="宋体" w:cs="宋体"/>
          <w:bCs/>
          <w:color w:val="auto"/>
          <w:sz w:val="24"/>
          <w:highlight w:val="none"/>
        </w:rPr>
        <w:t>十一、合同不可分割部分：招标文件、投标文件、合同条款及中标通知书，供方在投标、评标过程中所作</w:t>
      </w:r>
      <w:r>
        <w:rPr>
          <w:rFonts w:hint="eastAsia" w:ascii="宋体" w:hAnsi="宋体" w:cs="宋体"/>
          <w:bCs/>
          <w:color w:val="auto"/>
          <w:sz w:val="24"/>
          <w:highlight w:val="none"/>
          <w:lang w:eastAsia="zh-CN"/>
        </w:rPr>
        <w:t>其他</w:t>
      </w:r>
      <w:r>
        <w:rPr>
          <w:rFonts w:hint="eastAsia" w:ascii="宋体" w:hAnsi="宋体" w:cs="宋体"/>
          <w:bCs/>
          <w:color w:val="auto"/>
          <w:sz w:val="24"/>
          <w:highlight w:val="none"/>
        </w:rPr>
        <w:t>有关承诺、声明、书面澄清等均为合同不可分割的部分，与主合同具有同等法律效力。</w:t>
      </w:r>
    </w:p>
    <w:p w14:paraId="2EBFE8BB">
      <w:pPr>
        <w:tabs>
          <w:tab w:val="left" w:pos="840"/>
          <w:tab w:val="left" w:pos="1155"/>
        </w:tabs>
        <w:spacing w:line="360" w:lineRule="auto"/>
        <w:ind w:firstLine="482"/>
        <w:rPr>
          <w:rFonts w:hint="eastAsia" w:ascii="宋体" w:hAnsi="宋体" w:cs="宋体"/>
          <w:bCs/>
          <w:color w:val="auto"/>
          <w:sz w:val="24"/>
          <w:highlight w:val="none"/>
        </w:rPr>
      </w:pPr>
      <w:r>
        <w:rPr>
          <w:rFonts w:hint="eastAsia" w:ascii="宋体" w:hAnsi="宋体" w:cs="宋体"/>
          <w:bCs/>
          <w:color w:val="auto"/>
          <w:sz w:val="24"/>
          <w:highlight w:val="none"/>
        </w:rPr>
        <w:t>十二、合同备案：合同一式五份，供需双方各执</w:t>
      </w:r>
      <w:r>
        <w:rPr>
          <w:rFonts w:hint="eastAsia" w:ascii="宋体" w:hAnsi="宋体" w:cs="宋体"/>
          <w:bCs/>
          <w:color w:val="auto"/>
          <w:sz w:val="24"/>
          <w:highlight w:val="none"/>
          <w:lang w:val="en-US" w:eastAsia="zh-CN"/>
        </w:rPr>
        <w:t>两份</w:t>
      </w:r>
      <w:r>
        <w:rPr>
          <w:rFonts w:hint="eastAsia" w:ascii="宋体" w:hAnsi="宋体" w:cs="宋体"/>
          <w:bCs/>
          <w:color w:val="auto"/>
          <w:sz w:val="24"/>
          <w:highlight w:val="none"/>
        </w:rPr>
        <w:t>，见证方一份。</w:t>
      </w:r>
    </w:p>
    <w:p w14:paraId="214635D5">
      <w:pPr>
        <w:tabs>
          <w:tab w:val="left" w:pos="840"/>
          <w:tab w:val="left" w:pos="1155"/>
        </w:tabs>
        <w:spacing w:line="360" w:lineRule="auto"/>
        <w:ind w:firstLine="482"/>
        <w:rPr>
          <w:rFonts w:hint="eastAsia" w:ascii="宋体" w:hAnsi="宋体" w:cs="宋体"/>
          <w:bCs/>
          <w:color w:val="auto"/>
          <w:sz w:val="24"/>
          <w:highlight w:val="none"/>
        </w:rPr>
      </w:pPr>
      <w:r>
        <w:rPr>
          <w:rFonts w:hint="eastAsia" w:ascii="宋体" w:hAnsi="宋体" w:cs="宋体"/>
          <w:bCs/>
          <w:color w:val="auto"/>
          <w:sz w:val="24"/>
          <w:highlight w:val="none"/>
        </w:rPr>
        <w:t>十三、合同生效：本合同由供需双方签字、盖章，并经见证后生效。</w:t>
      </w:r>
    </w:p>
    <w:p w14:paraId="38A3B8C1">
      <w:pPr>
        <w:spacing w:line="460" w:lineRule="exact"/>
        <w:rPr>
          <w:rFonts w:hint="eastAsia" w:ascii="宋体" w:hAnsi="宋体" w:cs="宋体"/>
          <w:bCs/>
          <w:color w:val="auto"/>
          <w:sz w:val="24"/>
          <w:highlight w:val="none"/>
        </w:rPr>
      </w:pPr>
    </w:p>
    <w:p w14:paraId="1CB3F651">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需方</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采购人</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盖章</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中标方</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盖章</w:t>
      </w:r>
      <w:r>
        <w:rPr>
          <w:rFonts w:hint="eastAsia" w:ascii="宋体" w:hAnsi="宋体" w:cs="宋体"/>
          <w:bCs/>
          <w:color w:val="auto"/>
          <w:sz w:val="24"/>
          <w:highlight w:val="none"/>
          <w:lang w:eastAsia="zh-CN"/>
        </w:rPr>
        <w:t>）</w:t>
      </w:r>
    </w:p>
    <w:p w14:paraId="47369365">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法定</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授权</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代表人：                      法定</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授权</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代表人：</w:t>
      </w:r>
    </w:p>
    <w:p w14:paraId="107A3BC2">
      <w:pPr>
        <w:spacing w:line="460" w:lineRule="exact"/>
        <w:ind w:firstLine="840"/>
        <w:rPr>
          <w:rFonts w:hint="eastAsia" w:ascii="宋体" w:hAnsi="宋体" w:cs="宋体"/>
          <w:bCs/>
          <w:color w:val="auto"/>
          <w:sz w:val="24"/>
          <w:highlight w:val="none"/>
          <w:u w:val="single"/>
        </w:rPr>
      </w:pPr>
      <w:r>
        <w:rPr>
          <w:rFonts w:hint="eastAsia" w:ascii="宋体" w:hAnsi="宋体" w:cs="宋体"/>
          <w:bCs/>
          <w:color w:val="auto"/>
          <w:sz w:val="24"/>
          <w:highlight w:val="none"/>
        </w:rPr>
        <w:t>年  月  日                              年  月  日</w:t>
      </w:r>
    </w:p>
    <w:p w14:paraId="2DB19564">
      <w:pPr>
        <w:spacing w:line="460" w:lineRule="exact"/>
        <w:ind w:firstLine="3240"/>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p>
    <w:p w14:paraId="0C82C916">
      <w:pPr>
        <w:spacing w:line="460" w:lineRule="exact"/>
        <w:ind w:firstLine="5040" w:firstLineChars="2100"/>
        <w:rPr>
          <w:rFonts w:hint="eastAsia" w:ascii="宋体" w:hAnsi="宋体" w:cs="宋体"/>
          <w:bCs/>
          <w:color w:val="auto"/>
          <w:sz w:val="24"/>
          <w:highlight w:val="none"/>
          <w:u w:val="single"/>
        </w:rPr>
      </w:pPr>
      <w:r>
        <w:rPr>
          <w:rFonts w:hint="eastAsia" w:ascii="宋体" w:hAnsi="宋体" w:cs="宋体"/>
          <w:bCs/>
          <w:color w:val="auto"/>
          <w:sz w:val="24"/>
          <w:highlight w:val="none"/>
        </w:rPr>
        <w:t>供方开户银行：</w:t>
      </w:r>
    </w:p>
    <w:p w14:paraId="0EACDBFF">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供方账号：</w:t>
      </w:r>
    </w:p>
    <w:p w14:paraId="5A2D92C5">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见证方（公章）：                          日期：</w:t>
      </w:r>
    </w:p>
    <w:p w14:paraId="4350FEC9">
      <w:pPr>
        <w:spacing w:line="440" w:lineRule="exact"/>
        <w:jc w:val="center"/>
        <w:outlineLvl w:val="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br w:type="page" w:clear="all"/>
      </w:r>
      <w:bookmarkStart w:id="7" w:name="_Toc9002"/>
      <w:r>
        <w:rPr>
          <w:rFonts w:hint="eastAsia" w:ascii="黑体" w:hAnsi="黑体" w:eastAsia="黑体"/>
          <w:bCs/>
          <w:color w:val="auto"/>
          <w:sz w:val="28"/>
          <w:szCs w:val="28"/>
          <w:highlight w:val="none"/>
        </w:rPr>
        <w:t>五</w:t>
      </w:r>
      <w:r>
        <w:rPr>
          <w:rFonts w:hint="eastAsia" w:ascii="黑体" w:eastAsia="黑体"/>
          <w:bCs/>
          <w:color w:val="auto"/>
          <w:sz w:val="28"/>
          <w:szCs w:val="28"/>
          <w:highlight w:val="none"/>
        </w:rPr>
        <w:t>．</w:t>
      </w:r>
      <w:r>
        <w:rPr>
          <w:rFonts w:hint="eastAsia" w:ascii="黑体" w:hAnsi="黑体" w:eastAsia="黑体"/>
          <w:bCs/>
          <w:color w:val="auto"/>
          <w:sz w:val="28"/>
          <w:szCs w:val="28"/>
          <w:highlight w:val="none"/>
        </w:rPr>
        <w:t>合同条款（格式）</w:t>
      </w:r>
      <w:bookmarkEnd w:id="7"/>
    </w:p>
    <w:p w14:paraId="12432390">
      <w:pPr>
        <w:spacing w:line="360" w:lineRule="auto"/>
        <w:jc w:val="center"/>
        <w:rPr>
          <w:rFonts w:hint="eastAsia" w:ascii="宋体" w:hAnsi="宋体"/>
          <w:bCs/>
          <w:color w:val="auto"/>
          <w:sz w:val="24"/>
          <w:szCs w:val="24"/>
          <w:highlight w:val="none"/>
        </w:rPr>
      </w:pPr>
      <w:r>
        <w:rPr>
          <w:rFonts w:hint="eastAsia" w:ascii="宋体" w:hAnsi="宋体"/>
          <w:bCs/>
          <w:color w:val="auto"/>
          <w:sz w:val="24"/>
          <w:szCs w:val="24"/>
          <w:highlight w:val="none"/>
        </w:rPr>
        <w:t>（根据相关法律规定以及采购文件确定事项订立）</w:t>
      </w:r>
    </w:p>
    <w:p w14:paraId="7B6C8581">
      <w:pPr>
        <w:pStyle w:val="221"/>
        <w:spacing w:before="120" w:after="120" w:line="440" w:lineRule="exact"/>
        <w:rPr>
          <w:rFonts w:hint="eastAsia" w:hAnsi="宋体"/>
          <w:color w:val="auto"/>
          <w:sz w:val="24"/>
          <w:szCs w:val="24"/>
          <w:highlight w:val="none"/>
        </w:rPr>
      </w:pPr>
      <w:r>
        <w:rPr>
          <w:rFonts w:hAnsi="宋体"/>
          <w:color w:val="auto"/>
          <w:sz w:val="24"/>
          <w:szCs w:val="24"/>
          <w:highlight w:val="none"/>
        </w:rPr>
        <w:t>甲方：（买方）</w:t>
      </w:r>
      <w:r>
        <w:rPr>
          <w:rFonts w:hint="eastAsia" w:hAnsi="宋体"/>
          <w:color w:val="auto"/>
          <w:sz w:val="24"/>
          <w:szCs w:val="24"/>
          <w:highlight w:val="non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p>
    <w:p w14:paraId="5A892A88">
      <w:pPr>
        <w:pStyle w:val="221"/>
        <w:spacing w:before="120" w:after="120" w:line="440" w:lineRule="exact"/>
        <w:rPr>
          <w:rFonts w:hint="eastAsia" w:hAnsi="宋体"/>
          <w:color w:val="auto"/>
          <w:sz w:val="24"/>
          <w:szCs w:val="24"/>
          <w:highlight w:val="none"/>
        </w:rPr>
      </w:pPr>
      <w:r>
        <w:rPr>
          <w:rFonts w:hAnsi="宋体"/>
          <w:color w:val="auto"/>
          <w:sz w:val="24"/>
          <w:szCs w:val="24"/>
          <w:highlight w:val="none"/>
        </w:rPr>
        <w:t>乙方：（卖方）</w:t>
      </w:r>
      <w:r>
        <w:rPr>
          <w:rFonts w:hint="eastAsia" w:hAnsi="宋体"/>
          <w:color w:val="auto"/>
          <w:sz w:val="24"/>
          <w:szCs w:val="24"/>
          <w:highlight w:val="non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p>
    <w:p w14:paraId="7ECFBFF0">
      <w:pPr>
        <w:pStyle w:val="221"/>
        <w:spacing w:before="120" w:after="120" w:line="440" w:lineRule="exact"/>
        <w:ind w:firstLine="480"/>
        <w:rPr>
          <w:rFonts w:hint="eastAsia" w:hAnsi="宋体"/>
          <w:b/>
          <w:color w:val="auto"/>
          <w:sz w:val="24"/>
          <w:szCs w:val="24"/>
          <w:highlight w:val="none"/>
        </w:rPr>
      </w:pPr>
      <w:r>
        <w:rPr>
          <w:rFonts w:hAnsi="宋体"/>
          <w:color w:val="auto"/>
          <w:sz w:val="24"/>
          <w:szCs w:val="24"/>
          <w:highlight w:val="none"/>
        </w:rPr>
        <w:t>甲、乙双方根据</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261AB445">
      <w:pPr>
        <w:pStyle w:val="221"/>
        <w:spacing w:before="120" w:after="120" w:line="440" w:lineRule="exact"/>
        <w:rPr>
          <w:rFonts w:hint="eastAsia" w:hAnsi="宋体"/>
          <w:b/>
          <w:color w:val="auto"/>
          <w:sz w:val="24"/>
          <w:szCs w:val="24"/>
          <w:highlight w:val="none"/>
        </w:rPr>
      </w:pPr>
      <w:r>
        <w:rPr>
          <w:rFonts w:hAnsi="宋体"/>
          <w:b/>
          <w:color w:val="auto"/>
          <w:sz w:val="24"/>
          <w:szCs w:val="24"/>
          <w:highlight w:val="none"/>
        </w:rPr>
        <w:t>一、货物内容</w:t>
      </w:r>
    </w:p>
    <w:p w14:paraId="4D786AF6">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1.1 货物名称：</w:t>
      </w:r>
    </w:p>
    <w:p w14:paraId="0B446CA2">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1.2 型号规格：</w:t>
      </w:r>
    </w:p>
    <w:p w14:paraId="28B5DF5A">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1.3 数量（单位）：</w:t>
      </w:r>
    </w:p>
    <w:p w14:paraId="17EF4F7E">
      <w:pPr>
        <w:pStyle w:val="221"/>
        <w:spacing w:before="120" w:after="120" w:line="440" w:lineRule="exact"/>
        <w:rPr>
          <w:rFonts w:hint="eastAsia" w:hAnsi="宋体"/>
          <w:b/>
          <w:color w:val="auto"/>
          <w:sz w:val="24"/>
          <w:szCs w:val="24"/>
          <w:highlight w:val="none"/>
        </w:rPr>
      </w:pPr>
      <w:r>
        <w:rPr>
          <w:rFonts w:hAnsi="宋体"/>
          <w:b/>
          <w:color w:val="auto"/>
          <w:sz w:val="24"/>
          <w:szCs w:val="24"/>
          <w:highlight w:val="none"/>
        </w:rPr>
        <w:t>二、合同金额</w:t>
      </w:r>
    </w:p>
    <w:p w14:paraId="1A2CDCB3">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2.1 本合同金额为（大写）：</w:t>
      </w:r>
      <w:r>
        <w:rPr>
          <w:rFonts w:hint="eastAsia" w:hAnsi="宋体"/>
          <w:color w:val="auto"/>
          <w:sz w:val="24"/>
          <w:szCs w:val="24"/>
          <w:highlight w:val="none"/>
          <w:u w:val="single"/>
        </w:rPr>
        <w:t xml:space="preserve">          </w:t>
      </w:r>
      <w:r>
        <w:rPr>
          <w:rFonts w:hAnsi="宋体"/>
          <w:color w:val="auto"/>
          <w:sz w:val="24"/>
          <w:szCs w:val="24"/>
          <w:highlight w:val="none"/>
        </w:rPr>
        <w:t>元（</w:t>
      </w:r>
      <w:r>
        <w:rPr>
          <w:rFonts w:hint="eastAsia" w:hAnsi="宋体"/>
          <w:color w:val="auto"/>
          <w:sz w:val="24"/>
          <w:szCs w:val="24"/>
          <w:highlight w:val="none"/>
          <w:u w:val="single"/>
        </w:rPr>
        <w:t xml:space="preserve">            </w:t>
      </w:r>
      <w:r>
        <w:rPr>
          <w:rFonts w:hAnsi="宋体"/>
          <w:color w:val="auto"/>
          <w:sz w:val="24"/>
          <w:szCs w:val="24"/>
          <w:highlight w:val="none"/>
        </w:rPr>
        <w:t>元）人民币。</w:t>
      </w:r>
    </w:p>
    <w:p w14:paraId="649856D1">
      <w:pPr>
        <w:pStyle w:val="221"/>
        <w:spacing w:before="120" w:after="120" w:line="440" w:lineRule="exact"/>
        <w:rPr>
          <w:rFonts w:hint="eastAsia" w:hAnsi="宋体"/>
          <w:b/>
          <w:color w:val="auto"/>
          <w:sz w:val="24"/>
          <w:szCs w:val="24"/>
          <w:highlight w:val="none"/>
        </w:rPr>
      </w:pPr>
      <w:r>
        <w:rPr>
          <w:rFonts w:hAnsi="宋体"/>
          <w:b/>
          <w:color w:val="auto"/>
          <w:sz w:val="24"/>
          <w:szCs w:val="24"/>
          <w:highlight w:val="none"/>
        </w:rPr>
        <w:t>三、技术资料</w:t>
      </w:r>
    </w:p>
    <w:p w14:paraId="13359EEE">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3.1</w:t>
      </w:r>
      <w:r>
        <w:rPr>
          <w:rFonts w:hint="eastAsia" w:hAnsi="宋体"/>
          <w:color w:val="auto"/>
          <w:sz w:val="24"/>
          <w:szCs w:val="24"/>
          <w:highlight w:val="none"/>
        </w:rPr>
        <w:t xml:space="preserve"> </w:t>
      </w:r>
      <w:r>
        <w:rPr>
          <w:rFonts w:hAnsi="宋体"/>
          <w:color w:val="auto"/>
          <w:sz w:val="24"/>
          <w:szCs w:val="24"/>
          <w:highlight w:val="none"/>
        </w:rPr>
        <w:t>乙方应按招标文件规定的时间向甲方提供使用货物的有关技术资料。</w:t>
      </w:r>
    </w:p>
    <w:p w14:paraId="1456A1DA">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3.2 没有甲方事先书面同意，乙方不得将由甲方提供的有关合同或任何合同条文、规格、计划、图纸、样品或资料提供</w:t>
      </w:r>
      <w:r>
        <w:rPr>
          <w:rFonts w:hint="eastAsia" w:hAnsi="宋体"/>
          <w:color w:val="auto"/>
          <w:sz w:val="24"/>
          <w:szCs w:val="24"/>
          <w:highlight w:val="none"/>
          <w:lang w:eastAsia="zh-CN"/>
        </w:rPr>
        <w:t>给</w:t>
      </w:r>
      <w:r>
        <w:rPr>
          <w:rFonts w:hint="eastAsia" w:hAnsi="宋体"/>
          <w:color w:val="auto"/>
          <w:sz w:val="24"/>
          <w:szCs w:val="24"/>
          <w:highlight w:val="none"/>
          <w:lang w:val="en-US" w:eastAsia="zh-CN"/>
        </w:rPr>
        <w:t>与</w:t>
      </w:r>
      <w:r>
        <w:rPr>
          <w:rFonts w:hAnsi="宋体"/>
          <w:color w:val="auto"/>
          <w:sz w:val="24"/>
          <w:szCs w:val="24"/>
          <w:highlight w:val="none"/>
        </w:rPr>
        <w:t>履行本合同无关的任何其他人。即使向履行本合同有关的人员提供，也应注意保密并限于履行合同的必需范围。</w:t>
      </w:r>
    </w:p>
    <w:p w14:paraId="36BEE425">
      <w:pPr>
        <w:pStyle w:val="221"/>
        <w:spacing w:before="120" w:after="120" w:line="440" w:lineRule="exact"/>
        <w:rPr>
          <w:rFonts w:hint="eastAsia" w:hAnsi="宋体"/>
          <w:b/>
          <w:color w:val="auto"/>
          <w:sz w:val="24"/>
          <w:szCs w:val="24"/>
          <w:highlight w:val="none"/>
        </w:rPr>
      </w:pPr>
      <w:r>
        <w:rPr>
          <w:rFonts w:hAnsi="宋体"/>
          <w:b/>
          <w:color w:val="auto"/>
          <w:sz w:val="24"/>
          <w:szCs w:val="24"/>
          <w:highlight w:val="none"/>
        </w:rPr>
        <w:t>四、知识产权</w:t>
      </w:r>
    </w:p>
    <w:p w14:paraId="6EBE9153">
      <w:pPr>
        <w:spacing w:line="440" w:lineRule="exact"/>
        <w:ind w:firstLine="480"/>
        <w:rPr>
          <w:rFonts w:hint="eastAsia" w:ascii="宋体" w:hAnsi="宋体"/>
          <w:color w:val="auto"/>
          <w:sz w:val="24"/>
          <w:highlight w:val="none"/>
        </w:rPr>
      </w:pPr>
      <w:r>
        <w:rPr>
          <w:rFonts w:hint="eastAsia" w:ascii="宋体" w:hAnsi="宋体" w:cs="宋体"/>
          <w:color w:val="auto"/>
          <w:sz w:val="24"/>
          <w:highlight w:val="none"/>
        </w:rPr>
        <w:t xml:space="preserve">4.1 </w:t>
      </w:r>
      <w:r>
        <w:rPr>
          <w:rFonts w:hAnsi="宋体"/>
          <w:color w:val="auto"/>
          <w:sz w:val="24"/>
          <w:highlight w:val="none"/>
        </w:rPr>
        <w:t>乙</w:t>
      </w:r>
      <w:r>
        <w:rPr>
          <w:rFonts w:hint="eastAsia" w:ascii="宋体" w:hAnsi="宋体"/>
          <w:color w:val="auto"/>
          <w:sz w:val="24"/>
          <w:highlight w:val="none"/>
        </w:rPr>
        <w:t>方应保证甲方在使用、接受本合同货物和服务或其任何一部分时不受第三方提出侵犯其专利权、版权、商标权和工业设计权等知识产权的起诉。一旦出现侵权，由乙方负全部责任。</w:t>
      </w:r>
    </w:p>
    <w:p w14:paraId="6E8060D5">
      <w:pPr>
        <w:pStyle w:val="221"/>
        <w:spacing w:before="120" w:after="120" w:line="440" w:lineRule="exact"/>
        <w:rPr>
          <w:rFonts w:hint="eastAsia" w:hAnsi="宋体"/>
          <w:color w:val="auto"/>
          <w:sz w:val="24"/>
          <w:szCs w:val="24"/>
          <w:highlight w:val="none"/>
          <w:u w:val="single"/>
        </w:rPr>
      </w:pPr>
      <w:r>
        <w:rPr>
          <w:rFonts w:hAnsi="宋体"/>
          <w:b/>
          <w:color w:val="auto"/>
          <w:sz w:val="24"/>
          <w:szCs w:val="24"/>
          <w:highlight w:val="none"/>
        </w:rPr>
        <w:t>五、产权担保</w:t>
      </w:r>
    </w:p>
    <w:p w14:paraId="4EE28643">
      <w:pPr>
        <w:pStyle w:val="221"/>
        <w:spacing w:before="120" w:after="120" w:line="440" w:lineRule="exact"/>
        <w:ind w:firstLine="480"/>
        <w:rPr>
          <w:rFonts w:hint="eastAsia" w:hAnsi="宋体"/>
          <w:color w:val="auto"/>
          <w:sz w:val="24"/>
          <w:szCs w:val="24"/>
          <w:highlight w:val="none"/>
          <w:u w:val="single"/>
        </w:rPr>
      </w:pPr>
      <w:r>
        <w:rPr>
          <w:rFonts w:hAnsi="宋体"/>
          <w:color w:val="auto"/>
          <w:sz w:val="24"/>
          <w:szCs w:val="24"/>
          <w:highlight w:val="none"/>
        </w:rPr>
        <w:t>5.1 乙方保证所交付的货物的所有权完全属于乙方且无任何抵押、查封等产权瑕疵。</w:t>
      </w:r>
    </w:p>
    <w:p w14:paraId="4F217D29">
      <w:pPr>
        <w:spacing w:before="156" w:after="156" w:line="440" w:lineRule="exact"/>
        <w:rPr>
          <w:rFonts w:hint="eastAsia" w:ascii="宋体" w:hAnsi="宋体" w:eastAsia="仿宋_GB2312"/>
          <w:b/>
          <w:color w:val="auto"/>
          <w:sz w:val="24"/>
          <w:highlight w:val="none"/>
        </w:rPr>
      </w:pPr>
      <w:r>
        <w:rPr>
          <w:rFonts w:hint="eastAsia" w:ascii="宋体" w:hAnsi="宋体"/>
          <w:b/>
          <w:color w:val="auto"/>
          <w:sz w:val="24"/>
          <w:highlight w:val="none"/>
        </w:rPr>
        <w:t>六</w:t>
      </w:r>
      <w:r>
        <w:rPr>
          <w:rFonts w:hint="eastAsia" w:ascii="宋体" w:hAnsi="宋体"/>
          <w:b/>
          <w:color w:val="auto"/>
          <w:sz w:val="24"/>
          <w:highlight w:val="none"/>
          <w:lang w:eastAsia="zh-CN"/>
        </w:rPr>
        <w:t>、</w:t>
      </w:r>
      <w:r>
        <w:rPr>
          <w:rFonts w:hint="eastAsia" w:ascii="宋体" w:hAnsi="宋体"/>
          <w:b/>
          <w:color w:val="auto"/>
          <w:sz w:val="24"/>
          <w:highlight w:val="none"/>
        </w:rPr>
        <w:t>转包或分包</w:t>
      </w:r>
    </w:p>
    <w:p w14:paraId="67930E13">
      <w:pPr>
        <w:spacing w:before="156" w:after="156" w:line="440" w:lineRule="exact"/>
        <w:ind w:firstLine="480"/>
        <w:rPr>
          <w:rFonts w:hint="eastAsia" w:ascii="宋体" w:hAnsi="宋体"/>
          <w:color w:val="auto"/>
          <w:sz w:val="24"/>
          <w:highlight w:val="none"/>
        </w:rPr>
      </w:pPr>
      <w:r>
        <w:rPr>
          <w:rFonts w:hint="eastAsia" w:ascii="宋体" w:hAnsi="宋体"/>
          <w:color w:val="auto"/>
          <w:sz w:val="24"/>
          <w:highlight w:val="none"/>
        </w:rPr>
        <w:t>6</w:t>
      </w:r>
      <w:r>
        <w:rPr>
          <w:rFonts w:ascii="宋体" w:hAnsi="宋体"/>
          <w:color w:val="auto"/>
          <w:sz w:val="24"/>
          <w:highlight w:val="none"/>
        </w:rPr>
        <w:t>.1</w:t>
      </w:r>
      <w:r>
        <w:rPr>
          <w:rFonts w:hint="eastAsia" w:ascii="宋体" w:hAnsi="宋体"/>
          <w:color w:val="auto"/>
          <w:sz w:val="24"/>
          <w:highlight w:val="none"/>
        </w:rPr>
        <w:t xml:space="preserve"> 本合同范围的货物，应由乙方直接供应，不得转让他人供应；</w:t>
      </w:r>
    </w:p>
    <w:p w14:paraId="6E39FFB3">
      <w:pPr>
        <w:spacing w:before="156" w:after="156" w:line="440" w:lineRule="exact"/>
        <w:ind w:firstLine="480"/>
        <w:rPr>
          <w:rFonts w:hint="eastAsia" w:ascii="宋体" w:hAnsi="宋体"/>
          <w:color w:val="auto"/>
          <w:sz w:val="24"/>
          <w:highlight w:val="none"/>
        </w:rPr>
      </w:pPr>
      <w:r>
        <w:rPr>
          <w:rFonts w:hint="eastAsia" w:ascii="宋体" w:hAnsi="宋体"/>
          <w:color w:val="auto"/>
          <w:sz w:val="24"/>
          <w:highlight w:val="none"/>
        </w:rPr>
        <w:t>6</w:t>
      </w:r>
      <w:r>
        <w:rPr>
          <w:rFonts w:ascii="宋体" w:hAnsi="宋体"/>
          <w:color w:val="auto"/>
          <w:sz w:val="24"/>
          <w:highlight w:val="none"/>
        </w:rPr>
        <w:t xml:space="preserve">.2 </w:t>
      </w:r>
      <w:r>
        <w:rPr>
          <w:rFonts w:hint="eastAsia" w:ascii="宋体" w:hAnsi="宋体"/>
          <w:color w:val="auto"/>
          <w:sz w:val="24"/>
          <w:highlight w:val="none"/>
        </w:rPr>
        <w:t>除非得到甲方的书面同意，乙方不得部分分包给他人供应。</w:t>
      </w:r>
    </w:p>
    <w:p w14:paraId="31CABD1D">
      <w:pPr>
        <w:spacing w:before="156" w:after="156" w:line="440" w:lineRule="exact"/>
        <w:ind w:firstLine="480"/>
        <w:rPr>
          <w:rFonts w:hint="eastAsia" w:ascii="宋体" w:hAnsi="宋体"/>
          <w:color w:val="auto"/>
          <w:sz w:val="24"/>
          <w:highlight w:val="none"/>
        </w:rPr>
      </w:pPr>
      <w:r>
        <w:rPr>
          <w:rFonts w:hint="eastAsia" w:ascii="宋体" w:hAnsi="宋体"/>
          <w:color w:val="auto"/>
          <w:sz w:val="24"/>
          <w:highlight w:val="none"/>
        </w:rPr>
        <w:t>6</w:t>
      </w:r>
      <w:r>
        <w:rPr>
          <w:rFonts w:ascii="宋体" w:hAnsi="宋体"/>
          <w:color w:val="auto"/>
          <w:sz w:val="24"/>
          <w:highlight w:val="none"/>
        </w:rPr>
        <w:t>.3</w:t>
      </w:r>
      <w:r>
        <w:rPr>
          <w:rFonts w:hint="eastAsia" w:ascii="宋体" w:hAnsi="宋体"/>
          <w:color w:val="auto"/>
          <w:sz w:val="24"/>
          <w:highlight w:val="none"/>
        </w:rPr>
        <w:t xml:space="preserve"> 如有转让和未经甲方同意的分包行为，甲方有权给予终止合同。</w:t>
      </w:r>
    </w:p>
    <w:p w14:paraId="66E53E2C">
      <w:pPr>
        <w:spacing w:before="156" w:after="156" w:line="440" w:lineRule="exact"/>
        <w:jc w:val="left"/>
        <w:rPr>
          <w:rFonts w:hint="eastAsia" w:ascii="宋体" w:hAnsi="宋体"/>
          <w:b/>
          <w:bCs/>
          <w:color w:val="auto"/>
          <w:sz w:val="24"/>
          <w:highlight w:val="none"/>
        </w:rPr>
      </w:pPr>
      <w:r>
        <w:rPr>
          <w:rFonts w:hint="eastAsia" w:ascii="宋体" w:hAnsi="宋体"/>
          <w:b/>
          <w:bCs/>
          <w:color w:val="auto"/>
          <w:sz w:val="24"/>
          <w:highlight w:val="none"/>
        </w:rPr>
        <w:t>七</w:t>
      </w:r>
      <w:r>
        <w:rPr>
          <w:rFonts w:ascii="宋体" w:hAnsi="宋体"/>
          <w:b/>
          <w:bCs/>
          <w:color w:val="auto"/>
          <w:sz w:val="24"/>
          <w:highlight w:val="none"/>
        </w:rPr>
        <w:t>、质保期</w:t>
      </w:r>
    </w:p>
    <w:p w14:paraId="5D265A00">
      <w:pPr>
        <w:spacing w:before="156" w:after="156" w:line="440" w:lineRule="exact"/>
        <w:ind w:firstLine="480"/>
        <w:rPr>
          <w:rFonts w:hint="eastAsia" w:ascii="宋体" w:hAnsi="宋体"/>
          <w:color w:val="auto"/>
          <w:sz w:val="24"/>
          <w:highlight w:val="none"/>
        </w:rPr>
      </w:pPr>
      <w:r>
        <w:rPr>
          <w:rFonts w:hint="eastAsia" w:ascii="宋体" w:hAnsi="宋体"/>
          <w:color w:val="auto"/>
          <w:sz w:val="24"/>
          <w:highlight w:val="none"/>
        </w:rPr>
        <w:t>7</w:t>
      </w:r>
      <w:r>
        <w:rPr>
          <w:rFonts w:ascii="宋体" w:hAnsi="宋体"/>
          <w:color w:val="auto"/>
          <w:sz w:val="24"/>
          <w:highlight w:val="none"/>
        </w:rPr>
        <w:t>.1 质保期</w:t>
      </w:r>
      <w:r>
        <w:rPr>
          <w:rFonts w:hint="eastAsia" w:ascii="宋体" w:hAnsi="宋体"/>
          <w:color w:val="auto"/>
          <w:sz w:val="24"/>
          <w:highlight w:val="none"/>
          <w:u w:val="single"/>
        </w:rPr>
        <w:t xml:space="preserve">      </w:t>
      </w:r>
      <w:r>
        <w:rPr>
          <w:rFonts w:ascii="宋体" w:hAnsi="宋体"/>
          <w:color w:val="auto"/>
          <w:sz w:val="24"/>
          <w:highlight w:val="none"/>
        </w:rPr>
        <w:t>年（自交货验收合格之日起计）。</w:t>
      </w:r>
    </w:p>
    <w:p w14:paraId="295D6DC0">
      <w:pPr>
        <w:spacing w:before="156" w:after="156" w:line="440" w:lineRule="exact"/>
        <w:rPr>
          <w:rFonts w:hint="eastAsia" w:ascii="宋体" w:hAnsi="宋体"/>
          <w:b/>
          <w:bCs/>
          <w:color w:val="auto"/>
          <w:sz w:val="24"/>
          <w:highlight w:val="none"/>
        </w:rPr>
      </w:pPr>
      <w:r>
        <w:rPr>
          <w:rFonts w:hint="eastAsia" w:ascii="宋体" w:hAnsi="宋体"/>
          <w:b/>
          <w:bCs/>
          <w:color w:val="auto"/>
          <w:sz w:val="24"/>
          <w:highlight w:val="none"/>
        </w:rPr>
        <w:t>八</w:t>
      </w:r>
      <w:r>
        <w:rPr>
          <w:rFonts w:ascii="宋体" w:hAnsi="宋体"/>
          <w:b/>
          <w:bCs/>
          <w:color w:val="auto"/>
          <w:sz w:val="24"/>
          <w:highlight w:val="none"/>
        </w:rPr>
        <w:t>、交货期、交货方式及交货地点</w:t>
      </w:r>
    </w:p>
    <w:p w14:paraId="48106AD1">
      <w:pPr>
        <w:spacing w:before="156" w:after="156" w:line="440" w:lineRule="exact"/>
        <w:ind w:firstLine="480"/>
        <w:rPr>
          <w:rFonts w:hint="eastAsia" w:ascii="宋体" w:hAnsi="宋体"/>
          <w:color w:val="auto"/>
          <w:sz w:val="24"/>
          <w:highlight w:val="none"/>
        </w:rPr>
      </w:pPr>
      <w:r>
        <w:rPr>
          <w:rFonts w:hint="eastAsia" w:ascii="宋体" w:hAnsi="宋体"/>
          <w:color w:val="auto"/>
          <w:sz w:val="24"/>
          <w:highlight w:val="none"/>
        </w:rPr>
        <w:t>8</w:t>
      </w:r>
      <w:r>
        <w:rPr>
          <w:rFonts w:ascii="宋体" w:hAnsi="宋体"/>
          <w:color w:val="auto"/>
          <w:sz w:val="24"/>
          <w:highlight w:val="none"/>
        </w:rPr>
        <w:t>.1 交货期：</w:t>
      </w:r>
      <w:r>
        <w:rPr>
          <w:rFonts w:hint="eastAsia" w:ascii="宋体" w:hAnsi="宋体"/>
          <w:color w:val="auto"/>
          <w:sz w:val="24"/>
          <w:highlight w:val="none"/>
        </w:rPr>
        <w:t xml:space="preserve">     </w:t>
      </w:r>
    </w:p>
    <w:p w14:paraId="42CC5182">
      <w:pPr>
        <w:spacing w:before="156" w:after="156"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8.2 交货方式：送货至甲方指定地点</w:t>
      </w:r>
    </w:p>
    <w:p w14:paraId="65F14FFC">
      <w:pPr>
        <w:spacing w:before="156" w:after="156"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8.3 交货地点：甲方指定地点</w:t>
      </w:r>
    </w:p>
    <w:p w14:paraId="454F54AD">
      <w:pPr>
        <w:pStyle w:val="221"/>
        <w:spacing w:before="120" w:after="120" w:line="440" w:lineRule="exact"/>
        <w:rPr>
          <w:rFonts w:hint="eastAsia" w:hAnsi="宋体" w:cs="宋体"/>
          <w:color w:val="auto"/>
          <w:sz w:val="24"/>
          <w:szCs w:val="24"/>
          <w:highlight w:val="none"/>
        </w:rPr>
      </w:pPr>
      <w:r>
        <w:rPr>
          <w:rFonts w:hint="eastAsia" w:hAnsi="宋体" w:cs="宋体"/>
          <w:b/>
          <w:color w:val="auto"/>
          <w:sz w:val="24"/>
          <w:szCs w:val="24"/>
          <w:highlight w:val="none"/>
        </w:rPr>
        <w:t>九、</w:t>
      </w:r>
      <w:r>
        <w:rPr>
          <w:rFonts w:hint="eastAsia" w:hAnsi="宋体" w:cs="宋体"/>
          <w:b/>
          <w:bCs/>
          <w:color w:val="auto"/>
          <w:sz w:val="24"/>
          <w:szCs w:val="24"/>
          <w:highlight w:val="none"/>
        </w:rPr>
        <w:t>货款支付</w:t>
      </w:r>
    </w:p>
    <w:p w14:paraId="7DABDA8C">
      <w:pPr>
        <w:pStyle w:val="221"/>
        <w:spacing w:before="120" w:after="120" w:line="440" w:lineRule="exact"/>
        <w:ind w:firstLine="480"/>
        <w:rPr>
          <w:rFonts w:hint="eastAsia" w:hAnsi="宋体"/>
          <w:color w:val="auto"/>
          <w:sz w:val="24"/>
          <w:szCs w:val="24"/>
          <w:highlight w:val="none"/>
        </w:rPr>
      </w:pPr>
      <w:r>
        <w:rPr>
          <w:rFonts w:hint="eastAsia" w:hAnsi="宋体"/>
          <w:color w:val="auto"/>
          <w:sz w:val="24"/>
          <w:szCs w:val="24"/>
          <w:highlight w:val="none"/>
        </w:rPr>
        <w:t>9.1 付款方式：</w:t>
      </w:r>
    </w:p>
    <w:p w14:paraId="18CCF538">
      <w:pPr>
        <w:pStyle w:val="221"/>
        <w:spacing w:before="120" w:after="120"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合同签订后支付合同总价的</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%作为预付款，所有货物运抵现场并安装调试完毕验收合格后付至合同总价的</w:t>
      </w:r>
      <w:r>
        <w:rPr>
          <w:rFonts w:hint="eastAsia" w:ascii="宋体" w:hAnsi="宋体" w:cs="宋体"/>
          <w:color w:val="auto"/>
          <w:sz w:val="24"/>
          <w:szCs w:val="24"/>
          <w:highlight w:val="none"/>
          <w:lang w:val="en-US" w:eastAsia="zh-CN"/>
        </w:rPr>
        <w:t>40</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第二年审计结束后付至审定金额的70%，</w:t>
      </w:r>
      <w:r>
        <w:rPr>
          <w:rFonts w:hint="eastAsia" w:ascii="宋体" w:hAnsi="宋体" w:eastAsia="宋体" w:cs="宋体"/>
          <w:color w:val="auto"/>
          <w:sz w:val="24"/>
          <w:szCs w:val="24"/>
          <w:highlight w:val="none"/>
          <w:lang w:val="en-US" w:eastAsia="zh-CN"/>
        </w:rPr>
        <w:t>余款</w:t>
      </w:r>
      <w:r>
        <w:rPr>
          <w:rFonts w:hint="eastAsia" w:ascii="宋体" w:hAnsi="宋体" w:cs="宋体"/>
          <w:color w:val="auto"/>
          <w:sz w:val="24"/>
          <w:szCs w:val="24"/>
          <w:highlight w:val="none"/>
          <w:lang w:val="en-US" w:eastAsia="zh-CN"/>
        </w:rPr>
        <w:t>在三年</w:t>
      </w:r>
      <w:r>
        <w:rPr>
          <w:rFonts w:hint="eastAsia" w:ascii="宋体" w:hAnsi="宋体" w:eastAsia="宋体" w:cs="宋体"/>
          <w:color w:val="auto"/>
          <w:sz w:val="24"/>
          <w:szCs w:val="24"/>
          <w:highlight w:val="none"/>
          <w:lang w:val="en-US" w:eastAsia="zh-CN"/>
        </w:rPr>
        <w:t>质保期满后付清。</w:t>
      </w:r>
    </w:p>
    <w:p w14:paraId="78F27034">
      <w:pPr>
        <w:pStyle w:val="221"/>
        <w:spacing w:before="120" w:after="120" w:line="440" w:lineRule="exact"/>
        <w:rPr>
          <w:rFonts w:hint="eastAsia" w:hAnsi="宋体" w:cs="宋体"/>
          <w:b/>
          <w:color w:val="auto"/>
          <w:sz w:val="24"/>
          <w:szCs w:val="24"/>
          <w:highlight w:val="none"/>
        </w:rPr>
      </w:pPr>
      <w:r>
        <w:rPr>
          <w:rFonts w:hint="eastAsia" w:hAnsi="宋体" w:cs="宋体"/>
          <w:b/>
          <w:color w:val="auto"/>
          <w:sz w:val="24"/>
          <w:szCs w:val="24"/>
          <w:highlight w:val="none"/>
        </w:rPr>
        <w:t>十、税</w:t>
      </w:r>
    </w:p>
    <w:p w14:paraId="52A30766">
      <w:pPr>
        <w:spacing w:before="156" w:after="156" w:line="440" w:lineRule="exact"/>
        <w:ind w:firstLine="480"/>
        <w:rPr>
          <w:rFonts w:hint="eastAsia" w:ascii="宋体" w:hAnsi="宋体"/>
          <w:color w:val="auto"/>
          <w:sz w:val="24"/>
          <w:highlight w:val="none"/>
        </w:rPr>
      </w:pPr>
      <w:r>
        <w:rPr>
          <w:rFonts w:hint="eastAsia" w:ascii="宋体" w:hAnsi="宋体"/>
          <w:color w:val="auto"/>
          <w:sz w:val="24"/>
          <w:highlight w:val="none"/>
        </w:rPr>
        <w:t>10.1本合同执行中相关的一切税费均由乙方负担。</w:t>
      </w:r>
    </w:p>
    <w:p w14:paraId="55B0ECE3">
      <w:pPr>
        <w:pStyle w:val="221"/>
        <w:spacing w:before="120" w:after="120" w:line="440" w:lineRule="exact"/>
        <w:rPr>
          <w:rFonts w:hint="eastAsia" w:hAnsi="宋体"/>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一</w:t>
      </w:r>
      <w:r>
        <w:rPr>
          <w:rFonts w:hAnsi="宋体"/>
          <w:b/>
          <w:color w:val="auto"/>
          <w:sz w:val="24"/>
          <w:szCs w:val="24"/>
          <w:highlight w:val="none"/>
        </w:rPr>
        <w:t>、质量保证及售后服务</w:t>
      </w:r>
    </w:p>
    <w:p w14:paraId="1EB1261E">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1</w:t>
      </w:r>
      <w:r>
        <w:rPr>
          <w:rFonts w:hAnsi="宋体"/>
          <w:color w:val="auto"/>
          <w:sz w:val="24"/>
          <w:szCs w:val="24"/>
          <w:highlight w:val="none"/>
        </w:rPr>
        <w:t>.1 乙方应按招标文件规定的货物性能、技术要求、质量标准向甲方提供未经使用的全新产品。</w:t>
      </w:r>
    </w:p>
    <w:p w14:paraId="2657588D">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1</w:t>
      </w:r>
      <w:r>
        <w:rPr>
          <w:rFonts w:hAnsi="宋体"/>
          <w:color w:val="auto"/>
          <w:sz w:val="24"/>
          <w:szCs w:val="24"/>
          <w:highlight w:val="none"/>
        </w:rPr>
        <w:t>.2 乙方提供的货物在质量期内因货物本身的质量问题发生故障，乙方应负责免费更换。对达不到技术要求者，根据实际情况，经双方协商，可按以下办法处理：</w:t>
      </w:r>
    </w:p>
    <w:p w14:paraId="6004BA6B">
      <w:pPr>
        <w:pStyle w:val="221"/>
        <w:spacing w:before="120" w:after="120" w:line="440" w:lineRule="exact"/>
        <w:ind w:firstLine="480"/>
        <w:rPr>
          <w:rFonts w:hint="eastAsia" w:hAnsi="宋体"/>
          <w:color w:val="auto"/>
          <w:sz w:val="24"/>
          <w:szCs w:val="24"/>
          <w:highlight w:val="none"/>
        </w:rPr>
      </w:pPr>
      <w:r>
        <w:rPr>
          <w:rFonts w:hint="eastAsia" w:hAnsi="宋体"/>
          <w:color w:val="auto"/>
          <w:sz w:val="24"/>
          <w:szCs w:val="24"/>
          <w:highlight w:val="none"/>
        </w:rPr>
        <w:t>（1）</w:t>
      </w:r>
      <w:r>
        <w:rPr>
          <w:rFonts w:hAnsi="宋体"/>
          <w:color w:val="auto"/>
          <w:sz w:val="24"/>
          <w:szCs w:val="24"/>
          <w:highlight w:val="none"/>
        </w:rPr>
        <w:t>更换：由乙方承担所发生的全部费用。</w:t>
      </w:r>
    </w:p>
    <w:p w14:paraId="06DA3FA7">
      <w:pPr>
        <w:pStyle w:val="221"/>
        <w:spacing w:before="120" w:after="120" w:line="440" w:lineRule="exact"/>
        <w:ind w:firstLine="480"/>
        <w:rPr>
          <w:rFonts w:hint="eastAsia" w:hAnsi="宋体"/>
          <w:color w:val="auto"/>
          <w:sz w:val="24"/>
          <w:szCs w:val="24"/>
          <w:highlight w:val="none"/>
        </w:rPr>
      </w:pPr>
      <w:r>
        <w:rPr>
          <w:rFonts w:hint="eastAsia" w:hAnsi="宋体"/>
          <w:color w:val="auto"/>
          <w:sz w:val="24"/>
          <w:szCs w:val="24"/>
          <w:highlight w:val="none"/>
        </w:rPr>
        <w:t>（2）</w:t>
      </w:r>
      <w:r>
        <w:rPr>
          <w:rFonts w:hAnsi="宋体"/>
          <w:color w:val="auto"/>
          <w:sz w:val="24"/>
          <w:szCs w:val="24"/>
          <w:highlight w:val="none"/>
        </w:rPr>
        <w:t>贬值处理：由甲乙双方合议定价。</w:t>
      </w:r>
    </w:p>
    <w:p w14:paraId="0222AA02">
      <w:pPr>
        <w:pStyle w:val="221"/>
        <w:spacing w:before="120" w:after="120" w:line="440" w:lineRule="exact"/>
        <w:ind w:firstLine="480"/>
        <w:rPr>
          <w:rFonts w:hint="eastAsia" w:hAnsi="宋体"/>
          <w:color w:val="auto"/>
          <w:sz w:val="24"/>
          <w:szCs w:val="24"/>
          <w:highlight w:val="none"/>
        </w:rPr>
      </w:pPr>
      <w:r>
        <w:rPr>
          <w:rFonts w:hint="eastAsia" w:hAnsi="宋体"/>
          <w:color w:val="auto"/>
          <w:sz w:val="24"/>
          <w:szCs w:val="24"/>
          <w:highlight w:val="none"/>
        </w:rPr>
        <w:t>11</w:t>
      </w:r>
      <w:r>
        <w:rPr>
          <w:rFonts w:hAnsi="宋体"/>
          <w:color w:val="auto"/>
          <w:sz w:val="24"/>
          <w:szCs w:val="24"/>
          <w:highlight w:val="none"/>
        </w:rPr>
        <w:t>.3 在质保期内，乙方应对货物出现的质量及安全问题负责处理解决并承担一切费用。</w:t>
      </w:r>
    </w:p>
    <w:p w14:paraId="632F216B">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1</w:t>
      </w:r>
      <w:r>
        <w:rPr>
          <w:rFonts w:hAnsi="宋体"/>
          <w:color w:val="auto"/>
          <w:sz w:val="24"/>
          <w:szCs w:val="24"/>
          <w:highlight w:val="none"/>
        </w:rPr>
        <w:t>.</w:t>
      </w:r>
      <w:r>
        <w:rPr>
          <w:rFonts w:hint="eastAsia" w:hAnsi="宋体"/>
          <w:color w:val="auto"/>
          <w:sz w:val="24"/>
          <w:szCs w:val="24"/>
          <w:highlight w:val="none"/>
          <w:lang w:val="en-US" w:eastAsia="zh-CN"/>
        </w:rPr>
        <w:t xml:space="preserve">4 </w:t>
      </w:r>
      <w:r>
        <w:rPr>
          <w:rFonts w:hAnsi="宋体"/>
          <w:color w:val="auto"/>
          <w:sz w:val="24"/>
          <w:szCs w:val="24"/>
          <w:highlight w:val="none"/>
        </w:rPr>
        <w:t>上述的货物免费保修期为</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Ansi="宋体"/>
          <w:color w:val="auto"/>
          <w:sz w:val="24"/>
          <w:szCs w:val="24"/>
          <w:highlight w:val="none"/>
        </w:rPr>
        <w:t>年。</w:t>
      </w:r>
    </w:p>
    <w:p w14:paraId="2AFCCC21">
      <w:pPr>
        <w:pStyle w:val="221"/>
        <w:spacing w:before="120" w:after="120" w:line="440" w:lineRule="exact"/>
        <w:rPr>
          <w:rFonts w:hint="eastAsia"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二</w:t>
      </w:r>
      <w:r>
        <w:rPr>
          <w:rFonts w:hAnsi="宋体"/>
          <w:b/>
          <w:color w:val="auto"/>
          <w:sz w:val="24"/>
          <w:szCs w:val="24"/>
          <w:highlight w:val="none"/>
        </w:rPr>
        <w:t>、调试和验收</w:t>
      </w:r>
    </w:p>
    <w:p w14:paraId="51AF0A81">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2</w:t>
      </w:r>
      <w:r>
        <w:rPr>
          <w:rFonts w:hAnsi="宋体"/>
          <w:color w:val="auto"/>
          <w:sz w:val="24"/>
          <w:szCs w:val="24"/>
          <w:highlight w:val="none"/>
        </w:rPr>
        <w:t>.1</w:t>
      </w:r>
      <w:r>
        <w:rPr>
          <w:rFonts w:hint="eastAsia" w:hAnsi="宋体"/>
          <w:color w:val="auto"/>
          <w:sz w:val="24"/>
          <w:szCs w:val="24"/>
          <w:highlight w:val="none"/>
        </w:rPr>
        <w:t xml:space="preserve"> 货物到现场后，</w:t>
      </w:r>
      <w:r>
        <w:rPr>
          <w:rFonts w:hAnsi="宋体"/>
          <w:color w:val="auto"/>
          <w:sz w:val="24"/>
          <w:szCs w:val="24"/>
          <w:highlight w:val="none"/>
        </w:rPr>
        <w:t>甲方对乙方提交的货物依据招标文件上的技术规格要求和国家有关质量标准进行现场初步验收，外观、说明书符合招标文件技术要求</w:t>
      </w:r>
      <w:r>
        <w:rPr>
          <w:rFonts w:hint="eastAsia" w:hAnsi="宋体"/>
          <w:color w:val="auto"/>
          <w:sz w:val="24"/>
          <w:szCs w:val="24"/>
          <w:highlight w:val="none"/>
        </w:rPr>
        <w:t>，初步验收合格后甲方给予签收，</w:t>
      </w:r>
      <w:r>
        <w:rPr>
          <w:rFonts w:hAnsi="宋体"/>
          <w:color w:val="auto"/>
          <w:sz w:val="24"/>
          <w:szCs w:val="24"/>
          <w:highlight w:val="none"/>
        </w:rPr>
        <w:t>验收不合格的不予签收。</w:t>
      </w:r>
    </w:p>
    <w:p w14:paraId="13C9F600">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2</w:t>
      </w:r>
      <w:r>
        <w:rPr>
          <w:rFonts w:hAnsi="宋体"/>
          <w:color w:val="auto"/>
          <w:sz w:val="24"/>
          <w:szCs w:val="24"/>
          <w:highlight w:val="none"/>
        </w:rPr>
        <w:t>.</w:t>
      </w:r>
      <w:r>
        <w:rPr>
          <w:rFonts w:hint="eastAsia" w:hAnsi="宋体"/>
          <w:color w:val="auto"/>
          <w:sz w:val="24"/>
          <w:szCs w:val="24"/>
          <w:highlight w:val="none"/>
        </w:rPr>
        <w:t>2</w:t>
      </w:r>
      <w:r>
        <w:rPr>
          <w:rFonts w:hAnsi="宋体"/>
          <w:color w:val="auto"/>
          <w:sz w:val="24"/>
          <w:szCs w:val="24"/>
          <w:highlight w:val="none"/>
        </w:rPr>
        <w:t xml:space="preserve"> 乙方交货前应对产品作出全面检查和对验收文件进行整理，并列出清单，作为甲方收货验收和使用的技术条件依据，检验的结果应随货物交甲方。</w:t>
      </w:r>
    </w:p>
    <w:p w14:paraId="62C4E128">
      <w:pPr>
        <w:pStyle w:val="221"/>
        <w:spacing w:before="120" w:after="120" w:line="440" w:lineRule="exact"/>
        <w:ind w:firstLine="480"/>
        <w:rPr>
          <w:rFonts w:hint="eastAsia" w:hAnsi="宋体"/>
          <w:color w:val="auto"/>
          <w:sz w:val="24"/>
          <w:szCs w:val="24"/>
          <w:highlight w:val="none"/>
          <w:u w:val="single"/>
        </w:rPr>
      </w:pPr>
      <w:r>
        <w:rPr>
          <w:rFonts w:hAnsi="宋体"/>
          <w:color w:val="auto"/>
          <w:sz w:val="24"/>
          <w:szCs w:val="24"/>
          <w:highlight w:val="none"/>
        </w:rPr>
        <w:t>1</w:t>
      </w:r>
      <w:r>
        <w:rPr>
          <w:rFonts w:hint="eastAsia" w:hAnsi="宋体"/>
          <w:color w:val="auto"/>
          <w:sz w:val="24"/>
          <w:szCs w:val="24"/>
          <w:highlight w:val="none"/>
        </w:rPr>
        <w:t>2</w:t>
      </w:r>
      <w:r>
        <w:rPr>
          <w:rFonts w:hAnsi="宋体"/>
          <w:color w:val="auto"/>
          <w:sz w:val="24"/>
          <w:szCs w:val="24"/>
          <w:highlight w:val="none"/>
        </w:rPr>
        <w:t>.</w:t>
      </w:r>
      <w:r>
        <w:rPr>
          <w:rFonts w:hint="eastAsia" w:hAnsi="宋体"/>
          <w:color w:val="auto"/>
          <w:sz w:val="24"/>
          <w:szCs w:val="24"/>
          <w:highlight w:val="none"/>
        </w:rPr>
        <w:t>3</w:t>
      </w:r>
      <w:r>
        <w:rPr>
          <w:rFonts w:hAnsi="宋体"/>
          <w:color w:val="auto"/>
          <w:sz w:val="24"/>
          <w:szCs w:val="24"/>
          <w:highlight w:val="none"/>
        </w:rPr>
        <w:t xml:space="preserve"> 甲方对乙方提供的货物在使用前进行调试时，乙方需负责安装并培训甲方的使用操作人员，并协助甲方一起调试。</w:t>
      </w:r>
    </w:p>
    <w:p w14:paraId="5917DA12">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2</w:t>
      </w:r>
      <w:r>
        <w:rPr>
          <w:rFonts w:hAnsi="宋体"/>
          <w:color w:val="auto"/>
          <w:sz w:val="24"/>
          <w:szCs w:val="24"/>
          <w:highlight w:val="none"/>
        </w:rPr>
        <w:t>.</w:t>
      </w:r>
      <w:r>
        <w:rPr>
          <w:rFonts w:hint="eastAsia" w:hAnsi="宋体"/>
          <w:color w:val="auto"/>
          <w:sz w:val="24"/>
          <w:szCs w:val="24"/>
          <w:highlight w:val="none"/>
        </w:rPr>
        <w:t>4</w:t>
      </w:r>
      <w:r>
        <w:rPr>
          <w:rFonts w:hAnsi="宋体"/>
          <w:color w:val="auto"/>
          <w:sz w:val="24"/>
          <w:szCs w:val="24"/>
          <w:highlight w:val="none"/>
        </w:rPr>
        <w:t xml:space="preserve"> </w:t>
      </w:r>
      <w:r>
        <w:rPr>
          <w:rFonts w:hint="eastAsia" w:hAnsi="宋体"/>
          <w:color w:val="auto"/>
          <w:sz w:val="24"/>
          <w:szCs w:val="24"/>
          <w:highlight w:val="none"/>
        </w:rPr>
        <w:t>安装调试后，甲方对货物进行最终验收，</w:t>
      </w:r>
      <w:r>
        <w:rPr>
          <w:rFonts w:hAnsi="宋体"/>
          <w:color w:val="auto"/>
          <w:sz w:val="24"/>
          <w:szCs w:val="24"/>
          <w:highlight w:val="none"/>
        </w:rPr>
        <w:t>验收时乙方必须在现场，验收</w:t>
      </w:r>
      <w:r>
        <w:rPr>
          <w:rFonts w:hint="eastAsia" w:hAnsi="宋体"/>
          <w:color w:val="auto"/>
          <w:sz w:val="24"/>
          <w:szCs w:val="24"/>
          <w:highlight w:val="none"/>
        </w:rPr>
        <w:t>合格后由甲方</w:t>
      </w:r>
      <w:r>
        <w:rPr>
          <w:rFonts w:hint="eastAsia" w:hAnsi="宋体"/>
          <w:color w:val="auto"/>
          <w:sz w:val="24"/>
          <w:szCs w:val="24"/>
          <w:highlight w:val="none"/>
          <w:lang w:eastAsia="zh-CN"/>
        </w:rPr>
        <w:t>做出</w:t>
      </w:r>
      <w:r>
        <w:rPr>
          <w:rFonts w:hAnsi="宋体"/>
          <w:color w:val="auto"/>
          <w:sz w:val="24"/>
          <w:szCs w:val="24"/>
          <w:highlight w:val="none"/>
        </w:rPr>
        <w:t>验收结果报告</w:t>
      </w:r>
      <w:r>
        <w:rPr>
          <w:rFonts w:hint="eastAsia" w:hAnsi="宋体"/>
          <w:color w:val="auto"/>
          <w:sz w:val="24"/>
          <w:szCs w:val="24"/>
          <w:highlight w:val="none"/>
        </w:rPr>
        <w:t>。</w:t>
      </w:r>
    </w:p>
    <w:p w14:paraId="196AEC71">
      <w:pPr>
        <w:pStyle w:val="221"/>
        <w:spacing w:before="120" w:after="120" w:line="440" w:lineRule="exact"/>
        <w:rPr>
          <w:rFonts w:hint="eastAsia"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三</w:t>
      </w:r>
      <w:r>
        <w:rPr>
          <w:rFonts w:hAnsi="宋体"/>
          <w:b/>
          <w:color w:val="auto"/>
          <w:sz w:val="24"/>
          <w:szCs w:val="24"/>
          <w:highlight w:val="none"/>
        </w:rPr>
        <w:t>、货物包装、发运及运输</w:t>
      </w:r>
    </w:p>
    <w:p w14:paraId="6BAD37EB">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3</w:t>
      </w:r>
      <w:r>
        <w:rPr>
          <w:rFonts w:hAnsi="宋体"/>
          <w:color w:val="auto"/>
          <w:sz w:val="24"/>
          <w:szCs w:val="24"/>
          <w:highlight w:val="none"/>
        </w:rPr>
        <w:t>.1 乙方应在货物发运前对其进行满足运输距离、装卸等要求，以保证货物安全运达甲方指定地点。</w:t>
      </w:r>
    </w:p>
    <w:p w14:paraId="224CC69A">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3</w:t>
      </w:r>
      <w:r>
        <w:rPr>
          <w:rFonts w:hAnsi="宋体"/>
          <w:color w:val="auto"/>
          <w:sz w:val="24"/>
          <w:szCs w:val="24"/>
          <w:highlight w:val="none"/>
        </w:rPr>
        <w:t>.</w:t>
      </w:r>
      <w:r>
        <w:rPr>
          <w:rFonts w:hint="eastAsia" w:hAnsi="宋体"/>
          <w:color w:val="auto"/>
          <w:sz w:val="24"/>
          <w:szCs w:val="24"/>
          <w:highlight w:val="none"/>
        </w:rPr>
        <w:t>2</w:t>
      </w:r>
      <w:r>
        <w:rPr>
          <w:rFonts w:hAnsi="宋体"/>
          <w:color w:val="auto"/>
          <w:sz w:val="24"/>
          <w:szCs w:val="24"/>
          <w:highlight w:val="none"/>
        </w:rPr>
        <w:t xml:space="preserve"> 乙方在货物发运手续办理完毕后24小时内或货到甲方48小时前通知甲方，以准备接货。</w:t>
      </w:r>
    </w:p>
    <w:p w14:paraId="05291F7F">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3</w:t>
      </w:r>
      <w:r>
        <w:rPr>
          <w:rFonts w:hAnsi="宋体"/>
          <w:color w:val="auto"/>
          <w:sz w:val="24"/>
          <w:szCs w:val="24"/>
          <w:highlight w:val="none"/>
        </w:rPr>
        <w:t>.</w:t>
      </w:r>
      <w:r>
        <w:rPr>
          <w:rFonts w:hint="eastAsia" w:hAnsi="宋体"/>
          <w:color w:val="auto"/>
          <w:sz w:val="24"/>
          <w:szCs w:val="24"/>
          <w:highlight w:val="none"/>
        </w:rPr>
        <w:t>3</w:t>
      </w:r>
      <w:r>
        <w:rPr>
          <w:rFonts w:hAnsi="宋体"/>
          <w:color w:val="auto"/>
          <w:sz w:val="24"/>
          <w:szCs w:val="24"/>
          <w:highlight w:val="none"/>
        </w:rPr>
        <w:t xml:space="preserve"> 货物在交付甲方前发生的风险均由乙方负责。</w:t>
      </w:r>
    </w:p>
    <w:p w14:paraId="0EA395DE">
      <w:pPr>
        <w:pStyle w:val="221"/>
        <w:spacing w:before="156" w:after="156"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3</w:t>
      </w:r>
      <w:r>
        <w:rPr>
          <w:rFonts w:hAnsi="宋体"/>
          <w:color w:val="auto"/>
          <w:sz w:val="24"/>
          <w:szCs w:val="24"/>
          <w:highlight w:val="none"/>
        </w:rPr>
        <w:t>.</w:t>
      </w:r>
      <w:r>
        <w:rPr>
          <w:rFonts w:hint="eastAsia" w:hAnsi="宋体"/>
          <w:color w:val="auto"/>
          <w:sz w:val="24"/>
          <w:szCs w:val="24"/>
          <w:highlight w:val="none"/>
        </w:rPr>
        <w:t>4</w:t>
      </w:r>
      <w:r>
        <w:rPr>
          <w:rFonts w:hAnsi="宋体"/>
          <w:color w:val="auto"/>
          <w:sz w:val="24"/>
          <w:szCs w:val="24"/>
          <w:highlight w:val="none"/>
        </w:rPr>
        <w:t xml:space="preserve"> 货物在规定的交付期限内由乙方送达甲方指定的地点</w:t>
      </w:r>
      <w:r>
        <w:rPr>
          <w:rFonts w:hint="eastAsia" w:hAnsi="宋体"/>
          <w:color w:val="auto"/>
          <w:sz w:val="24"/>
          <w:szCs w:val="24"/>
          <w:highlight w:val="none"/>
        </w:rPr>
        <w:t>、安装完毕，待甲方验收合格后</w:t>
      </w:r>
      <w:r>
        <w:rPr>
          <w:rFonts w:hAnsi="宋体"/>
          <w:color w:val="auto"/>
          <w:sz w:val="24"/>
          <w:szCs w:val="24"/>
          <w:highlight w:val="none"/>
        </w:rPr>
        <w:t>视为交付。</w:t>
      </w:r>
    </w:p>
    <w:p w14:paraId="77B2BC48">
      <w:pPr>
        <w:pStyle w:val="221"/>
        <w:spacing w:before="120" w:after="120" w:line="440" w:lineRule="exact"/>
        <w:rPr>
          <w:rFonts w:hint="eastAsia"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四</w:t>
      </w:r>
      <w:r>
        <w:rPr>
          <w:rFonts w:hAnsi="宋体"/>
          <w:b/>
          <w:color w:val="auto"/>
          <w:sz w:val="24"/>
          <w:szCs w:val="24"/>
          <w:highlight w:val="none"/>
        </w:rPr>
        <w:t>、违约责任</w:t>
      </w:r>
    </w:p>
    <w:p w14:paraId="60A81D57">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4</w:t>
      </w:r>
      <w:r>
        <w:rPr>
          <w:rFonts w:hAnsi="宋体"/>
          <w:color w:val="auto"/>
          <w:sz w:val="24"/>
          <w:szCs w:val="24"/>
          <w:highlight w:val="none"/>
        </w:rPr>
        <w:t>.1 甲方无正当理由拒收货物的，甲方向乙方偿付拒收货款总值的</w:t>
      </w:r>
      <w:r>
        <w:rPr>
          <w:rFonts w:hint="eastAsia" w:hAnsi="宋体"/>
          <w:color w:val="auto"/>
          <w:sz w:val="24"/>
          <w:szCs w:val="24"/>
          <w:highlight w:val="none"/>
          <w:lang w:eastAsia="zh-CN"/>
        </w:rPr>
        <w:t>5%</w:t>
      </w:r>
      <w:r>
        <w:rPr>
          <w:rFonts w:hAnsi="宋体"/>
          <w:color w:val="auto"/>
          <w:sz w:val="24"/>
          <w:szCs w:val="24"/>
          <w:highlight w:val="none"/>
        </w:rPr>
        <w:t>违约金。</w:t>
      </w:r>
    </w:p>
    <w:p w14:paraId="466D6DEC">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4</w:t>
      </w:r>
      <w:r>
        <w:rPr>
          <w:rFonts w:hAnsi="宋体"/>
          <w:color w:val="auto"/>
          <w:sz w:val="24"/>
          <w:szCs w:val="24"/>
          <w:highlight w:val="none"/>
        </w:rPr>
        <w:t>.2 甲方无故逾期验收和办理货款支付手续的</w:t>
      </w:r>
      <w:r>
        <w:rPr>
          <w:rFonts w:hint="eastAsia" w:hAnsi="宋体"/>
          <w:color w:val="auto"/>
          <w:sz w:val="24"/>
          <w:szCs w:val="24"/>
          <w:highlight w:val="none"/>
          <w:lang w:eastAsia="zh-CN"/>
        </w:rPr>
        <w:t>，</w:t>
      </w:r>
      <w:r>
        <w:rPr>
          <w:rFonts w:hAnsi="宋体"/>
          <w:color w:val="auto"/>
          <w:sz w:val="24"/>
          <w:szCs w:val="24"/>
          <w:highlight w:val="none"/>
        </w:rPr>
        <w:t>甲方应按逾期付款总额每日万分之五向乙方支付违约金。</w:t>
      </w:r>
    </w:p>
    <w:p w14:paraId="0F38A5C5">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4</w:t>
      </w:r>
      <w:r>
        <w:rPr>
          <w:rFonts w:hAnsi="宋体"/>
          <w:color w:val="auto"/>
          <w:sz w:val="24"/>
          <w:szCs w:val="24"/>
          <w:highlight w:val="none"/>
        </w:rPr>
        <w:t>.3 乙方逾期交付货物的，乙方应按逾期交货总额每日</w:t>
      </w:r>
      <w:r>
        <w:rPr>
          <w:rFonts w:hint="eastAsia" w:hAnsi="宋体"/>
          <w:color w:val="auto"/>
          <w:sz w:val="24"/>
          <w:szCs w:val="24"/>
          <w:highlight w:val="none"/>
        </w:rPr>
        <w:t>万</w:t>
      </w:r>
      <w:r>
        <w:rPr>
          <w:rFonts w:hAnsi="宋体"/>
          <w:color w:val="auto"/>
          <w:sz w:val="24"/>
          <w:szCs w:val="24"/>
          <w:highlight w:val="none"/>
        </w:rPr>
        <w:t>分之</w:t>
      </w:r>
      <w:r>
        <w:rPr>
          <w:rFonts w:hint="eastAsia" w:hAnsi="宋体"/>
          <w:color w:val="auto"/>
          <w:sz w:val="24"/>
          <w:szCs w:val="24"/>
          <w:highlight w:val="none"/>
        </w:rPr>
        <w:t>五</w:t>
      </w:r>
      <w:r>
        <w:rPr>
          <w:rFonts w:hAnsi="宋体"/>
          <w:color w:val="auto"/>
          <w:sz w:val="24"/>
          <w:szCs w:val="24"/>
          <w:highlight w:val="none"/>
        </w:rPr>
        <w:t xml:space="preserve">向甲方支付违约金，由甲方从待付货款中扣除。逾期超过约定日期10个工作日不能交货的，甲方可解除本合同。 </w:t>
      </w:r>
    </w:p>
    <w:p w14:paraId="3E3E5668">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4</w:t>
      </w:r>
      <w:r>
        <w:rPr>
          <w:rFonts w:hAnsi="宋体"/>
          <w:color w:val="auto"/>
          <w:sz w:val="24"/>
          <w:szCs w:val="24"/>
          <w:highlight w:val="none"/>
        </w:rPr>
        <w:t>.4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DB3F908">
      <w:pPr>
        <w:pStyle w:val="221"/>
        <w:spacing w:before="120" w:after="120" w:line="440" w:lineRule="exact"/>
        <w:ind w:firstLine="480"/>
        <w:rPr>
          <w:rFonts w:hint="eastAsia" w:hAnsi="宋体"/>
          <w:color w:val="auto"/>
          <w:sz w:val="24"/>
          <w:szCs w:val="24"/>
          <w:highlight w:val="none"/>
        </w:rPr>
      </w:pPr>
      <w:r>
        <w:rPr>
          <w:rFonts w:hint="eastAsia" w:hAnsi="宋体"/>
          <w:color w:val="auto"/>
          <w:sz w:val="24"/>
          <w:szCs w:val="24"/>
          <w:highlight w:val="none"/>
        </w:rPr>
        <w:t>14.5乙方在</w:t>
      </w:r>
      <w:r>
        <w:rPr>
          <w:rFonts w:hint="eastAsia" w:hAnsi="宋体" w:cs="宋体"/>
          <w:color w:val="auto"/>
          <w:sz w:val="24"/>
          <w:highlight w:val="none"/>
        </w:rPr>
        <w:t>发现问题于</w:t>
      </w:r>
      <w:r>
        <w:rPr>
          <w:rFonts w:hint="eastAsia" w:hAnsi="宋体" w:cs="宋体"/>
          <w:color w:val="auto"/>
          <w:sz w:val="24"/>
          <w:highlight w:val="none"/>
          <w:u w:val="single"/>
        </w:rPr>
        <w:t xml:space="preserve">    </w:t>
      </w:r>
      <w:r>
        <w:rPr>
          <w:rFonts w:hint="eastAsia" w:hAnsi="宋体" w:cs="宋体"/>
          <w:color w:val="auto"/>
          <w:sz w:val="24"/>
          <w:highlight w:val="none"/>
        </w:rPr>
        <w:t>小时内响应，</w:t>
      </w:r>
      <w:r>
        <w:rPr>
          <w:rFonts w:hint="eastAsia" w:hAnsi="宋体" w:cs="宋体"/>
          <w:color w:val="auto"/>
          <w:sz w:val="24"/>
          <w:highlight w:val="none"/>
          <w:u w:val="single"/>
        </w:rPr>
        <w:t xml:space="preserve">    </w:t>
      </w:r>
      <w:r>
        <w:rPr>
          <w:rFonts w:hint="eastAsia" w:hAnsi="宋体" w:cs="宋体"/>
          <w:color w:val="auto"/>
          <w:sz w:val="24"/>
          <w:highlight w:val="none"/>
        </w:rPr>
        <w:t>小时内到达现场，进行设备检修。因仪器故障超过</w:t>
      </w:r>
      <w:r>
        <w:rPr>
          <w:rFonts w:hint="eastAsia" w:hAnsi="宋体" w:cs="宋体"/>
          <w:color w:val="auto"/>
          <w:sz w:val="24"/>
          <w:highlight w:val="none"/>
          <w:u w:val="single"/>
          <w:lang w:val="en-US" w:eastAsia="zh-CN"/>
        </w:rPr>
        <w:t xml:space="preserve">    </w:t>
      </w:r>
      <w:r>
        <w:rPr>
          <w:rFonts w:hint="eastAsia" w:hAnsi="宋体" w:cs="宋体"/>
          <w:color w:val="auto"/>
          <w:sz w:val="24"/>
          <w:highlight w:val="none"/>
        </w:rPr>
        <w:t>小时未能解决的，应采取应急处置方案。</w:t>
      </w:r>
    </w:p>
    <w:p w14:paraId="532E116E">
      <w:pPr>
        <w:pStyle w:val="221"/>
        <w:spacing w:before="120" w:after="120" w:line="440" w:lineRule="exact"/>
        <w:rPr>
          <w:rFonts w:hint="eastAsia"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五</w:t>
      </w:r>
      <w:r>
        <w:rPr>
          <w:rFonts w:hAnsi="宋体"/>
          <w:b/>
          <w:color w:val="auto"/>
          <w:sz w:val="24"/>
          <w:szCs w:val="24"/>
          <w:highlight w:val="none"/>
        </w:rPr>
        <w:t>、不可抗力事件处理</w:t>
      </w:r>
    </w:p>
    <w:p w14:paraId="79BBDE79">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5</w:t>
      </w:r>
      <w:r>
        <w:rPr>
          <w:rFonts w:hAnsi="宋体"/>
          <w:color w:val="auto"/>
          <w:sz w:val="24"/>
          <w:szCs w:val="24"/>
          <w:highlight w:val="none"/>
        </w:rPr>
        <w:t>.1 在合同有效期内，任何一方因不可抗力事件导致不能履行合同，则合同履行期可延长，其延长期与不可抗力影响期相同。</w:t>
      </w:r>
    </w:p>
    <w:p w14:paraId="7A9AF125">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5</w:t>
      </w:r>
      <w:r>
        <w:rPr>
          <w:rFonts w:hAnsi="宋体"/>
          <w:color w:val="auto"/>
          <w:sz w:val="24"/>
          <w:szCs w:val="24"/>
          <w:highlight w:val="none"/>
        </w:rPr>
        <w:t>.2 不可抗力事件发生后，应立即通知对方，并寄送有关权威机构出具的证明。</w:t>
      </w:r>
    </w:p>
    <w:p w14:paraId="44B4ED65">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5</w:t>
      </w:r>
      <w:r>
        <w:rPr>
          <w:rFonts w:hAnsi="宋体"/>
          <w:color w:val="auto"/>
          <w:sz w:val="24"/>
          <w:szCs w:val="24"/>
          <w:highlight w:val="none"/>
        </w:rPr>
        <w:t>.3 不可抗力事件延续120天以上，双方应通过友好协商，确定是否继续履行合同。</w:t>
      </w:r>
    </w:p>
    <w:p w14:paraId="4AD2B504">
      <w:pPr>
        <w:pStyle w:val="221"/>
        <w:spacing w:before="120" w:after="120" w:line="440" w:lineRule="exact"/>
        <w:rPr>
          <w:rFonts w:hint="eastAsia"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六</w:t>
      </w:r>
      <w:r>
        <w:rPr>
          <w:rFonts w:hAnsi="宋体"/>
          <w:b/>
          <w:color w:val="auto"/>
          <w:sz w:val="24"/>
          <w:szCs w:val="24"/>
          <w:highlight w:val="none"/>
        </w:rPr>
        <w:t>、诉讼</w:t>
      </w:r>
    </w:p>
    <w:p w14:paraId="42077226">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6</w:t>
      </w:r>
      <w:r>
        <w:rPr>
          <w:rFonts w:hAnsi="宋体"/>
          <w:color w:val="auto"/>
          <w:sz w:val="24"/>
          <w:szCs w:val="24"/>
          <w:highlight w:val="none"/>
        </w:rPr>
        <w:t>.1 双方在执行合同中所发生的一切争议，应通过协商解决。如协商不成，可向合同签订地法院起诉。</w:t>
      </w:r>
    </w:p>
    <w:p w14:paraId="03A619C9">
      <w:pPr>
        <w:pStyle w:val="221"/>
        <w:spacing w:before="120" w:after="120" w:line="440" w:lineRule="exact"/>
        <w:rPr>
          <w:rFonts w:hint="eastAsia" w:hAnsi="宋体"/>
          <w:b/>
          <w:color w:val="auto"/>
          <w:sz w:val="24"/>
          <w:szCs w:val="24"/>
          <w:highlight w:val="none"/>
        </w:rPr>
      </w:pPr>
      <w:r>
        <w:rPr>
          <w:rFonts w:hAnsi="宋体"/>
          <w:b/>
          <w:color w:val="auto"/>
          <w:sz w:val="24"/>
          <w:szCs w:val="24"/>
          <w:highlight w:val="none"/>
        </w:rPr>
        <w:t>十七、合同生效及其</w:t>
      </w:r>
      <w:r>
        <w:rPr>
          <w:rFonts w:hint="eastAsia" w:hAnsi="宋体"/>
          <w:b/>
          <w:color w:val="auto"/>
          <w:sz w:val="24"/>
          <w:szCs w:val="24"/>
          <w:highlight w:val="none"/>
          <w:lang w:eastAsia="zh-CN"/>
        </w:rPr>
        <w:t>他</w:t>
      </w:r>
    </w:p>
    <w:p w14:paraId="46982E8B">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7</w:t>
      </w:r>
      <w:r>
        <w:rPr>
          <w:rFonts w:hAnsi="宋体"/>
          <w:color w:val="auto"/>
          <w:sz w:val="24"/>
          <w:szCs w:val="24"/>
          <w:highlight w:val="none"/>
        </w:rPr>
        <w:t>.1 合同经双方法定代表人或授权委托代</w:t>
      </w:r>
      <w:r>
        <w:rPr>
          <w:rFonts w:hint="eastAsia" w:hAnsi="宋体"/>
          <w:color w:val="auto"/>
          <w:sz w:val="24"/>
          <w:szCs w:val="24"/>
          <w:highlight w:val="none"/>
        </w:rPr>
        <w:t>表</w:t>
      </w:r>
      <w:r>
        <w:rPr>
          <w:rFonts w:hAnsi="宋体"/>
          <w:color w:val="auto"/>
          <w:sz w:val="24"/>
          <w:szCs w:val="24"/>
          <w:highlight w:val="none"/>
        </w:rPr>
        <w:t>人签字并加盖单位公章</w:t>
      </w:r>
      <w:r>
        <w:rPr>
          <w:rFonts w:hint="eastAsia" w:hAnsi="宋体"/>
          <w:color w:val="auto"/>
          <w:sz w:val="24"/>
          <w:szCs w:val="24"/>
          <w:highlight w:val="none"/>
        </w:rPr>
        <w:t>，并经见证方盖章</w:t>
      </w:r>
      <w:r>
        <w:rPr>
          <w:rFonts w:hAnsi="宋体"/>
          <w:color w:val="auto"/>
          <w:sz w:val="24"/>
          <w:szCs w:val="24"/>
          <w:highlight w:val="none"/>
        </w:rPr>
        <w:t>后生效。</w:t>
      </w:r>
    </w:p>
    <w:p w14:paraId="3F805D1A">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7</w:t>
      </w:r>
      <w:r>
        <w:rPr>
          <w:rFonts w:hAnsi="宋体"/>
          <w:color w:val="auto"/>
          <w:sz w:val="24"/>
          <w:szCs w:val="24"/>
          <w:highlight w:val="none"/>
        </w:rPr>
        <w:t>.2本合同未尽事宜，遵照《</w:t>
      </w:r>
      <w:r>
        <w:rPr>
          <w:rFonts w:hint="eastAsia" w:hAnsi="宋体"/>
          <w:color w:val="auto"/>
          <w:sz w:val="24"/>
          <w:szCs w:val="24"/>
          <w:highlight w:val="none"/>
        </w:rPr>
        <w:t>中华人民共和国民法典</w:t>
      </w:r>
      <w:r>
        <w:rPr>
          <w:rFonts w:hAnsi="宋体"/>
          <w:color w:val="auto"/>
          <w:sz w:val="24"/>
          <w:szCs w:val="24"/>
          <w:highlight w:val="none"/>
        </w:rPr>
        <w:t>》有关条文执行。</w:t>
      </w:r>
    </w:p>
    <w:p w14:paraId="6FB9FB9B">
      <w:pPr>
        <w:pStyle w:val="221"/>
        <w:spacing w:before="120" w:after="120" w:line="440" w:lineRule="exact"/>
        <w:ind w:firstLine="48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7</w:t>
      </w:r>
      <w:r>
        <w:rPr>
          <w:rFonts w:hAnsi="宋体"/>
          <w:color w:val="auto"/>
          <w:sz w:val="24"/>
          <w:szCs w:val="24"/>
          <w:highlight w:val="none"/>
        </w:rPr>
        <w:t>.</w:t>
      </w:r>
      <w:r>
        <w:rPr>
          <w:rFonts w:hint="eastAsia" w:hAnsi="宋体"/>
          <w:color w:val="auto"/>
          <w:sz w:val="24"/>
          <w:szCs w:val="24"/>
          <w:highlight w:val="none"/>
        </w:rPr>
        <w:t>3</w:t>
      </w:r>
      <w:r>
        <w:rPr>
          <w:rFonts w:hAnsi="宋体"/>
          <w:color w:val="auto"/>
          <w:sz w:val="24"/>
          <w:szCs w:val="24"/>
          <w:highlight w:val="none"/>
        </w:rPr>
        <w:t xml:space="preserve"> 本合同正本一式</w:t>
      </w:r>
      <w:r>
        <w:rPr>
          <w:rFonts w:hint="eastAsia" w:hAnsi="宋体"/>
          <w:color w:val="auto"/>
          <w:sz w:val="24"/>
          <w:szCs w:val="24"/>
          <w:highlight w:val="none"/>
        </w:rPr>
        <w:t>五</w:t>
      </w:r>
      <w:r>
        <w:rPr>
          <w:rFonts w:hAnsi="宋体"/>
          <w:color w:val="auto"/>
          <w:sz w:val="24"/>
          <w:szCs w:val="24"/>
          <w:highlight w:val="none"/>
        </w:rPr>
        <w:t>份，具有同等法律效力，</w:t>
      </w:r>
      <w:r>
        <w:rPr>
          <w:rFonts w:hint="eastAsia" w:hAnsi="宋体"/>
          <w:color w:val="auto"/>
          <w:sz w:val="24"/>
          <w:szCs w:val="24"/>
          <w:highlight w:val="none"/>
          <w:lang w:eastAsia="zh-CN"/>
        </w:rPr>
        <w:t>甲乙双方各执两份</w:t>
      </w:r>
      <w:r>
        <w:rPr>
          <w:rFonts w:hint="eastAsia" w:hAnsi="宋体"/>
          <w:color w:val="auto"/>
          <w:sz w:val="24"/>
          <w:szCs w:val="24"/>
          <w:highlight w:val="none"/>
        </w:rPr>
        <w:t>，见证方一份</w:t>
      </w:r>
      <w:r>
        <w:rPr>
          <w:rFonts w:hAnsi="宋体"/>
          <w:color w:val="auto"/>
          <w:sz w:val="24"/>
          <w:szCs w:val="24"/>
          <w:highlight w:val="none"/>
        </w:rPr>
        <w:t>。</w:t>
      </w:r>
    </w:p>
    <w:p w14:paraId="525CCFE4">
      <w:pPr>
        <w:pStyle w:val="221"/>
        <w:spacing w:before="120" w:after="120" w:line="440" w:lineRule="exact"/>
        <w:ind w:left="480" w:hanging="480"/>
        <w:rPr>
          <w:rFonts w:hint="eastAsia" w:hAnsi="宋体"/>
          <w:color w:val="auto"/>
          <w:sz w:val="24"/>
          <w:szCs w:val="24"/>
          <w:highlight w:val="none"/>
        </w:rPr>
      </w:pPr>
      <w:r>
        <w:rPr>
          <w:rFonts w:hAnsi="宋体"/>
          <w:color w:val="auto"/>
          <w:sz w:val="24"/>
          <w:szCs w:val="24"/>
          <w:highlight w:val="none"/>
        </w:rPr>
        <w:t xml:space="preserve">  甲方：                                   乙方： </w:t>
      </w:r>
    </w:p>
    <w:p w14:paraId="32463D1D">
      <w:pPr>
        <w:pStyle w:val="221"/>
        <w:spacing w:before="120" w:after="120" w:line="440" w:lineRule="exact"/>
        <w:rPr>
          <w:rFonts w:hint="eastAsia" w:hAnsi="宋体"/>
          <w:color w:val="auto"/>
          <w:sz w:val="24"/>
          <w:szCs w:val="24"/>
          <w:highlight w:val="none"/>
        </w:rPr>
      </w:pPr>
      <w:r>
        <w:rPr>
          <w:rFonts w:hAnsi="宋体"/>
          <w:color w:val="auto"/>
          <w:sz w:val="24"/>
          <w:szCs w:val="24"/>
          <w:highlight w:val="none"/>
        </w:rPr>
        <w:t xml:space="preserve">  地址：                                   地址： </w:t>
      </w:r>
    </w:p>
    <w:p w14:paraId="6E087985">
      <w:pPr>
        <w:pStyle w:val="221"/>
        <w:spacing w:before="120" w:after="120" w:line="440" w:lineRule="exact"/>
        <w:rPr>
          <w:rFonts w:hint="eastAsia"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或授权代表</w:t>
      </w:r>
      <w:r>
        <w:rPr>
          <w:rFonts w:hAnsi="宋体"/>
          <w:color w:val="auto"/>
          <w:sz w:val="24"/>
          <w:szCs w:val="24"/>
          <w:highlight w:val="none"/>
        </w:rPr>
        <w:t>：                   法定代表人</w:t>
      </w:r>
      <w:r>
        <w:rPr>
          <w:rFonts w:hint="eastAsia" w:hAnsi="宋体"/>
          <w:color w:val="auto"/>
          <w:sz w:val="24"/>
          <w:szCs w:val="24"/>
          <w:highlight w:val="none"/>
        </w:rPr>
        <w:t>或授权代表</w:t>
      </w:r>
      <w:r>
        <w:rPr>
          <w:rFonts w:hAnsi="宋体"/>
          <w:color w:val="auto"/>
          <w:sz w:val="24"/>
          <w:szCs w:val="24"/>
          <w:highlight w:val="none"/>
        </w:rPr>
        <w:t>：</w:t>
      </w:r>
    </w:p>
    <w:p w14:paraId="7BED4E56">
      <w:pPr>
        <w:pStyle w:val="221"/>
        <w:spacing w:before="120" w:after="120" w:line="440" w:lineRule="exact"/>
        <w:rPr>
          <w:rFonts w:hint="eastAsia"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 xml:space="preserve">联系电话：                             </w:t>
      </w:r>
      <w:r>
        <w:rPr>
          <w:rFonts w:hAnsi="宋体"/>
          <w:color w:val="auto"/>
          <w:sz w:val="24"/>
          <w:szCs w:val="24"/>
          <w:highlight w:val="none"/>
        </w:rPr>
        <w:t xml:space="preserve">  </w:t>
      </w:r>
      <w:r>
        <w:rPr>
          <w:rFonts w:hint="eastAsia" w:hAnsi="宋体"/>
          <w:color w:val="auto"/>
          <w:sz w:val="24"/>
          <w:szCs w:val="24"/>
          <w:highlight w:val="none"/>
        </w:rPr>
        <w:t>联系电话：</w:t>
      </w:r>
    </w:p>
    <w:p w14:paraId="2645EE6F">
      <w:pPr>
        <w:pStyle w:val="221"/>
        <w:spacing w:before="120" w:after="120" w:line="440" w:lineRule="exact"/>
        <w:ind w:firstLine="240"/>
        <w:rPr>
          <w:rFonts w:hint="eastAsia" w:hAnsi="宋体"/>
          <w:color w:val="auto"/>
          <w:sz w:val="24"/>
          <w:szCs w:val="24"/>
          <w:highlight w:val="none"/>
        </w:rPr>
      </w:pPr>
    </w:p>
    <w:p w14:paraId="445CD96C">
      <w:pPr>
        <w:pStyle w:val="221"/>
        <w:spacing w:before="120" w:after="120" w:line="440" w:lineRule="exact"/>
        <w:ind w:firstLine="240"/>
        <w:rPr>
          <w:color w:val="auto"/>
          <w:highlight w:val="none"/>
        </w:rPr>
      </w:pPr>
      <w:r>
        <w:rPr>
          <w:rFonts w:hint="eastAsia" w:hAnsi="宋体"/>
          <w:color w:val="auto"/>
          <w:sz w:val="24"/>
          <w:szCs w:val="24"/>
          <w:highlight w:val="none"/>
        </w:rPr>
        <w:t xml:space="preserve">见证方：                                 </w:t>
      </w:r>
      <w:r>
        <w:rPr>
          <w:rFonts w:hAnsi="宋体"/>
          <w:color w:val="auto"/>
          <w:sz w:val="24"/>
          <w:szCs w:val="24"/>
          <w:highlight w:val="none"/>
        </w:rPr>
        <w:t xml:space="preserve"> 签订日期：     </w:t>
      </w:r>
      <w:r>
        <w:rPr>
          <w:rFonts w:hint="eastAsia" w:hAnsi="宋体"/>
          <w:color w:val="auto"/>
          <w:sz w:val="24"/>
          <w:szCs w:val="24"/>
          <w:highlight w:val="none"/>
        </w:rPr>
        <w:t xml:space="preserve"> </w:t>
      </w:r>
      <w:r>
        <w:rPr>
          <w:rFonts w:hAnsi="宋体"/>
          <w:color w:val="auto"/>
          <w:sz w:val="24"/>
          <w:szCs w:val="24"/>
          <w:highlight w:val="none"/>
        </w:rPr>
        <w:t xml:space="preserve"> 年  月  日</w:t>
      </w:r>
    </w:p>
    <w:p w14:paraId="425069AC">
      <w:pPr>
        <w:ind w:firstLine="440"/>
        <w:jc w:val="center"/>
        <w:rPr>
          <w:rFonts w:ascii="黑体" w:eastAsia="黑体"/>
          <w:bCs/>
          <w:color w:val="auto"/>
          <w:sz w:val="44"/>
          <w:szCs w:val="44"/>
          <w:highlight w:val="none"/>
        </w:rPr>
      </w:pPr>
    </w:p>
    <w:p w14:paraId="36C38DBB">
      <w:pPr>
        <w:jc w:val="center"/>
        <w:outlineLvl w:val="0"/>
        <w:rPr>
          <w:rFonts w:ascii="黑体" w:eastAsia="黑体"/>
          <w:bCs/>
          <w:color w:val="auto"/>
          <w:sz w:val="28"/>
          <w:szCs w:val="28"/>
          <w:highlight w:val="none"/>
        </w:rPr>
      </w:pPr>
      <w:r>
        <w:rPr>
          <w:rFonts w:hint="eastAsia" w:ascii="宋体" w:hAnsi="宋体" w:cs="宋体"/>
          <w:b/>
          <w:color w:val="auto"/>
          <w:spacing w:val="-4"/>
          <w:sz w:val="24"/>
          <w:highlight w:val="none"/>
        </w:rPr>
        <w:br w:type="page" w:clear="all"/>
      </w:r>
      <w:bookmarkStart w:id="8" w:name="_Toc27756"/>
      <w:r>
        <w:rPr>
          <w:rFonts w:hint="eastAsia" w:ascii="黑体" w:eastAsia="黑体"/>
          <w:bCs/>
          <w:color w:val="auto"/>
          <w:sz w:val="28"/>
          <w:szCs w:val="28"/>
          <w:highlight w:val="none"/>
        </w:rPr>
        <w:t>六．附件</w:t>
      </w:r>
      <w:bookmarkEnd w:id="8"/>
    </w:p>
    <w:p w14:paraId="34C08C0D">
      <w:pPr>
        <w:spacing w:line="360" w:lineRule="auto"/>
        <w:ind w:firstLine="480"/>
        <w:jc w:val="left"/>
        <w:rPr>
          <w:rFonts w:ascii="黑体" w:eastAsia="黑体"/>
          <w:bCs/>
          <w:color w:val="auto"/>
          <w:sz w:val="24"/>
          <w:szCs w:val="24"/>
          <w:highlight w:val="none"/>
        </w:rPr>
      </w:pPr>
      <w:r>
        <w:rPr>
          <w:rFonts w:hint="eastAsia" w:ascii="黑体" w:eastAsia="黑体"/>
          <w:bCs/>
          <w:color w:val="auto"/>
          <w:sz w:val="24"/>
          <w:szCs w:val="24"/>
          <w:highlight w:val="none"/>
        </w:rPr>
        <w:t>附件一：评分标准</w:t>
      </w:r>
    </w:p>
    <w:p w14:paraId="4659F663">
      <w:pPr>
        <w:spacing w:line="360" w:lineRule="auto"/>
        <w:ind w:firstLine="480"/>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特别注意：本项目采用暗标形式，投标人须对商务部分和技术部分分别进行制作。其中技术文件部分属于暗标，投标人在制作技术文件部分相关内容时不得有体现投标人身份的内容，否则投标无效。</w:t>
      </w:r>
    </w:p>
    <w:p w14:paraId="5329805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s="宋体"/>
          <w:color w:val="auto"/>
          <w:sz w:val="24"/>
          <w:highlight w:val="none"/>
          <w:lang w:eastAsia="zh-CN"/>
        </w:rPr>
        <w:t>）</w:t>
      </w:r>
      <w:r>
        <w:rPr>
          <w:rFonts w:hint="eastAsia" w:ascii="宋体" w:hAnsi="宋体" w:cs="宋体"/>
          <w:color w:val="auto"/>
          <w:sz w:val="24"/>
          <w:highlight w:val="none"/>
        </w:rPr>
        <w:t>评分项目及分值（总分100分）</w:t>
      </w:r>
    </w:p>
    <w:p w14:paraId="13E9E7C1">
      <w:pPr>
        <w:spacing w:line="360" w:lineRule="auto"/>
        <w:ind w:firstLine="480"/>
        <w:rPr>
          <w:rFonts w:hint="eastAsia" w:ascii="宋体" w:hAnsi="宋体" w:cs="宋体"/>
          <w:b/>
          <w:color w:val="auto"/>
          <w:sz w:val="24"/>
          <w:highlight w:val="none"/>
        </w:rPr>
      </w:pPr>
      <w:r>
        <w:rPr>
          <w:rFonts w:hint="eastAsia" w:ascii="宋体" w:hAnsi="宋体" w:cs="宋体"/>
          <w:b/>
          <w:color w:val="auto"/>
          <w:sz w:val="24"/>
          <w:highlight w:val="none"/>
        </w:rPr>
        <w:t xml:space="preserve">（1）投标报价                                  </w:t>
      </w:r>
      <w:r>
        <w:rPr>
          <w:rFonts w:hint="eastAsia" w:ascii="宋体" w:hAnsi="宋体" w:cs="宋体"/>
          <w:b/>
          <w:color w:val="auto"/>
          <w:sz w:val="24"/>
          <w:highlight w:val="none"/>
          <w:lang w:val="en-US" w:eastAsia="zh-CN"/>
        </w:rPr>
        <w:t>50</w:t>
      </w:r>
      <w:r>
        <w:rPr>
          <w:rFonts w:hint="eastAsia" w:ascii="宋体" w:hAnsi="宋体" w:cs="宋体"/>
          <w:b/>
          <w:color w:val="auto"/>
          <w:sz w:val="24"/>
          <w:highlight w:val="none"/>
        </w:rPr>
        <w:t>分</w:t>
      </w:r>
    </w:p>
    <w:p w14:paraId="610FDA5A">
      <w:pPr>
        <w:spacing w:line="360" w:lineRule="auto"/>
        <w:ind w:firstLine="480"/>
        <w:rPr>
          <w:rFonts w:hint="eastAsia" w:ascii="宋体" w:hAnsi="宋体" w:cs="宋体"/>
          <w:b/>
          <w:color w:val="auto"/>
          <w:sz w:val="24"/>
          <w:highlight w:val="none"/>
        </w:rPr>
      </w:pPr>
      <w:r>
        <w:rPr>
          <w:rFonts w:hint="eastAsia" w:ascii="宋体" w:hAnsi="宋体" w:cs="宋体"/>
          <w:b/>
          <w:color w:val="auto"/>
          <w:sz w:val="24"/>
          <w:highlight w:val="none"/>
        </w:rPr>
        <w:t xml:space="preserve">（2）投标供应商评价                            </w:t>
      </w:r>
      <w:r>
        <w:rPr>
          <w:rFonts w:hint="eastAsia" w:ascii="宋体" w:hAnsi="宋体" w:cs="宋体"/>
          <w:b/>
          <w:color w:val="auto"/>
          <w:sz w:val="24"/>
          <w:highlight w:val="none"/>
          <w:lang w:val="en-US" w:eastAsia="zh-CN"/>
        </w:rPr>
        <w:t>10</w:t>
      </w:r>
      <w:r>
        <w:rPr>
          <w:rFonts w:hint="eastAsia" w:ascii="宋体" w:hAnsi="宋体" w:cs="宋体"/>
          <w:b/>
          <w:color w:val="auto"/>
          <w:sz w:val="24"/>
          <w:highlight w:val="none"/>
        </w:rPr>
        <w:t>分</w:t>
      </w:r>
    </w:p>
    <w:p w14:paraId="7A096E26">
      <w:pPr>
        <w:spacing w:line="360" w:lineRule="auto"/>
        <w:ind w:firstLine="480"/>
        <w:rPr>
          <w:rFonts w:hint="eastAsia" w:ascii="宋体" w:hAnsi="宋体" w:cs="宋体"/>
          <w:b/>
          <w:color w:val="auto"/>
          <w:sz w:val="24"/>
          <w:highlight w:val="none"/>
        </w:rPr>
      </w:pPr>
      <w:r>
        <w:rPr>
          <w:rFonts w:hint="eastAsia" w:ascii="宋体" w:hAnsi="宋体" w:cs="宋体"/>
          <w:b/>
          <w:color w:val="auto"/>
          <w:sz w:val="24"/>
          <w:highlight w:val="none"/>
        </w:rPr>
        <w:t>（3</w:t>
      </w:r>
      <w:r>
        <w:rPr>
          <w:rFonts w:hint="eastAsia" w:ascii="宋体" w:hAnsi="宋体" w:cs="宋体"/>
          <w:b/>
          <w:color w:val="auto"/>
          <w:sz w:val="24"/>
          <w:highlight w:val="none"/>
          <w:lang w:eastAsia="zh-CN"/>
        </w:rPr>
        <w:t>）</w:t>
      </w:r>
      <w:r>
        <w:rPr>
          <w:rFonts w:hint="eastAsia" w:ascii="宋体" w:hAnsi="宋体" w:cs="宋体"/>
          <w:b/>
          <w:color w:val="auto"/>
          <w:sz w:val="24"/>
          <w:highlight w:val="none"/>
        </w:rPr>
        <w:t>技术文件</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暗标</w:t>
      </w:r>
      <w:r>
        <w:rPr>
          <w:rFonts w:hint="eastAsia" w:ascii="宋体" w:hAnsi="宋体" w:cs="宋体"/>
          <w:b/>
          <w:color w:val="auto"/>
          <w:sz w:val="24"/>
          <w:highlight w:val="none"/>
          <w:lang w:eastAsia="zh-CN"/>
        </w:rPr>
        <w:t>）</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40</w:t>
      </w:r>
      <w:r>
        <w:rPr>
          <w:rFonts w:hint="eastAsia" w:ascii="宋体" w:hAnsi="宋体" w:cs="宋体"/>
          <w:b/>
          <w:color w:val="auto"/>
          <w:sz w:val="24"/>
          <w:highlight w:val="none"/>
        </w:rPr>
        <w:t>分</w:t>
      </w:r>
    </w:p>
    <w:p w14:paraId="01408A5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w:t>
      </w:r>
      <w:r>
        <w:rPr>
          <w:rFonts w:hint="eastAsia" w:ascii="宋体" w:hAnsi="宋体" w:cs="宋体"/>
          <w:color w:val="auto"/>
          <w:sz w:val="24"/>
          <w:highlight w:val="none"/>
          <w:lang w:eastAsia="zh-CN"/>
        </w:rPr>
        <w:t>）</w:t>
      </w:r>
      <w:r>
        <w:rPr>
          <w:rFonts w:hint="eastAsia" w:ascii="宋体" w:hAnsi="宋体" w:cs="宋体"/>
          <w:color w:val="auto"/>
          <w:sz w:val="24"/>
          <w:highlight w:val="none"/>
        </w:rPr>
        <w:t>各项目评分标准</w:t>
      </w:r>
    </w:p>
    <w:p w14:paraId="799BBAA1">
      <w:pPr>
        <w:spacing w:line="360" w:lineRule="auto"/>
        <w:ind w:firstLine="48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1.投标报价（</w:t>
      </w:r>
      <w:r>
        <w:rPr>
          <w:rFonts w:hint="eastAsia" w:ascii="宋体" w:hAnsi="宋体" w:cs="宋体"/>
          <w:b/>
          <w:color w:val="auto"/>
          <w:sz w:val="24"/>
          <w:szCs w:val="24"/>
          <w:highlight w:val="none"/>
          <w:lang w:val="en-US" w:eastAsia="zh-CN"/>
        </w:rPr>
        <w:t>5</w:t>
      </w:r>
      <w:r>
        <w:rPr>
          <w:rFonts w:hint="eastAsia" w:ascii="宋体" w:hAnsi="宋体" w:cs="宋体"/>
          <w:b/>
          <w:color w:val="auto"/>
          <w:sz w:val="24"/>
          <w:szCs w:val="24"/>
          <w:highlight w:val="none"/>
        </w:rPr>
        <w:t>0分）</w:t>
      </w:r>
    </w:p>
    <w:p w14:paraId="5D2ECF8F">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采用低价优先法计算，即满足招标文件要求且投标价格最低的投标报价为评标基准价，其价格分为满分。其他投标供应商的价格分统一按照下列公式计算：</w:t>
      </w:r>
    </w:p>
    <w:p w14:paraId="7426BA60">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投标报价得分=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评标基准价／投标报价</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×价格权值×100。</w:t>
      </w:r>
    </w:p>
    <w:p w14:paraId="1DE49979">
      <w:pPr>
        <w:spacing w:line="500" w:lineRule="exact"/>
        <w:ind w:firstLine="482"/>
        <w:jc w:val="left"/>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对本国产品的支持政策：根据</w:t>
      </w:r>
      <w:r>
        <w:rPr>
          <w:rFonts w:hint="eastAsia" w:ascii="宋体" w:hAnsi="Times New Roman" w:eastAsia="宋体" w:cs="Times New Roman"/>
          <w:b/>
          <w:bCs/>
          <w:color w:val="auto"/>
          <w:sz w:val="24"/>
          <w:szCs w:val="24"/>
          <w:highlight w:val="none"/>
        </w:rPr>
        <w:t>《国务院办公厅关于在政府采购中实施本国产品标准及相关政策的通知》（国办发〔2025〕34号）要求，</w:t>
      </w:r>
      <w:r>
        <w:rPr>
          <w:rFonts w:hint="eastAsia" w:ascii="宋体" w:hAnsi="宋体" w:eastAsia="宋体" w:cs="Times New Roman"/>
          <w:b/>
          <w:bCs/>
          <w:color w:val="auto"/>
          <w:sz w:val="24"/>
          <w:szCs w:val="24"/>
          <w:highlight w:val="none"/>
        </w:rPr>
        <w:t>本项目对采购本国产品给与政策支持。关于本国产品标准和本国产品标准的适用范围详见《国务院办公厅关于在政府采购中实施本国产品标准及相关政策的通知》（国办发〔2025〕34号）。</w:t>
      </w:r>
    </w:p>
    <w:p w14:paraId="2A37A736">
      <w:pPr>
        <w:spacing w:line="500" w:lineRule="exact"/>
        <w:ind w:firstLine="480"/>
        <w:jc w:val="lef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1）本国产品价格扣除政策</w:t>
      </w:r>
    </w:p>
    <w:p w14:paraId="715656FA">
      <w:pPr>
        <w:spacing w:line="500" w:lineRule="exact"/>
        <w:ind w:firstLine="480"/>
        <w:jc w:val="lef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①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2E99A7BF">
      <w:pPr>
        <w:spacing w:line="500" w:lineRule="exact"/>
        <w:ind w:firstLine="480"/>
        <w:jc w:val="lef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55011BF9">
      <w:pPr>
        <w:spacing w:line="500" w:lineRule="exact"/>
        <w:ind w:firstLine="482"/>
        <w:jc w:val="left"/>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Times New Roman"/>
          <w:b/>
          <w:bCs/>
          <w:color w:val="auto"/>
          <w:sz w:val="24"/>
          <w:szCs w:val="24"/>
          <w:highlight w:val="none"/>
          <w:u w:val="none"/>
        </w:rPr>
        <w:t>对于仅有本国产品参与竞争的政府采购项目或采购包，本国产品不享受价格扣除评审优惠。</w:t>
      </w:r>
    </w:p>
    <w:p w14:paraId="0E525A3F">
      <w:pPr>
        <w:spacing w:line="360" w:lineRule="auto"/>
        <w:ind w:firstLine="48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2.投标供应商评价（</w:t>
      </w:r>
      <w:r>
        <w:rPr>
          <w:rFonts w:hint="eastAsia" w:ascii="宋体" w:hAnsi="宋体" w:cs="宋体"/>
          <w:b/>
          <w:color w:val="auto"/>
          <w:sz w:val="24"/>
          <w:szCs w:val="24"/>
          <w:highlight w:val="none"/>
          <w:lang w:val="en-US" w:eastAsia="zh-CN"/>
        </w:rPr>
        <w:t>10</w:t>
      </w:r>
      <w:r>
        <w:rPr>
          <w:rFonts w:hint="eastAsia" w:ascii="宋体" w:hAnsi="宋体" w:cs="宋体"/>
          <w:b/>
          <w:color w:val="auto"/>
          <w:sz w:val="24"/>
          <w:szCs w:val="24"/>
          <w:highlight w:val="none"/>
        </w:rPr>
        <w:t>分）</w:t>
      </w:r>
    </w:p>
    <w:p w14:paraId="5E372D45">
      <w:pPr>
        <w:tabs>
          <w:tab w:val="left" w:pos="1401"/>
        </w:tabs>
        <w:spacing w:line="500" w:lineRule="exact"/>
        <w:ind w:firstLine="480" w:firstLineChars="200"/>
        <w:jc w:val="left"/>
        <w:rPr>
          <w:rFonts w:hint="eastAsia" w:ascii="宋体" w:hAnsi="宋体"/>
          <w:bCs/>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业绩（2分）：</w:t>
      </w:r>
      <w:r>
        <w:rPr>
          <w:rFonts w:hint="eastAsia" w:ascii="宋体" w:hAnsi="宋体"/>
          <w:color w:val="auto"/>
          <w:highlight w:val="none"/>
        </w:rPr>
        <w:t>投标供应商自202</w:t>
      </w:r>
      <w:r>
        <w:rPr>
          <w:rFonts w:hint="eastAsia" w:ascii="宋体" w:hAnsi="宋体"/>
          <w:color w:val="auto"/>
          <w:highlight w:val="none"/>
          <w:lang w:val="en-US" w:eastAsia="zh-CN"/>
        </w:rPr>
        <w:t>3</w:t>
      </w:r>
      <w:r>
        <w:rPr>
          <w:rFonts w:hint="eastAsia" w:ascii="宋体" w:hAnsi="宋体"/>
          <w:color w:val="auto"/>
          <w:highlight w:val="none"/>
        </w:rPr>
        <w:t>年1月1日以来具有</w:t>
      </w:r>
      <w:r>
        <w:rPr>
          <w:rFonts w:hint="eastAsia" w:ascii="宋体" w:hAnsi="宋体"/>
          <w:bCs/>
          <w:color w:val="auto"/>
          <w:highlight w:val="none"/>
        </w:rPr>
        <w:t>同类项目业绩，有一个得</w:t>
      </w:r>
      <w:r>
        <w:rPr>
          <w:rFonts w:hint="eastAsia" w:ascii="宋体" w:hAnsi="宋体"/>
          <w:bCs/>
          <w:color w:val="auto"/>
          <w:highlight w:val="none"/>
          <w:lang w:val="en-US" w:eastAsia="zh-CN"/>
        </w:rPr>
        <w:t>1</w:t>
      </w:r>
      <w:r>
        <w:rPr>
          <w:rFonts w:hint="eastAsia" w:ascii="宋体" w:hAnsi="宋体"/>
          <w:bCs/>
          <w:color w:val="auto"/>
          <w:highlight w:val="none"/>
        </w:rPr>
        <w:t>分，本项最高得</w:t>
      </w:r>
      <w:r>
        <w:rPr>
          <w:rFonts w:hint="eastAsia" w:ascii="宋体" w:hAnsi="宋体"/>
          <w:bCs/>
          <w:color w:val="auto"/>
          <w:highlight w:val="none"/>
          <w:lang w:val="en-US" w:eastAsia="zh-CN"/>
        </w:rPr>
        <w:t>2</w:t>
      </w:r>
      <w:r>
        <w:rPr>
          <w:rFonts w:hint="eastAsia" w:ascii="宋体" w:hAnsi="宋体"/>
          <w:bCs/>
          <w:color w:val="auto"/>
          <w:highlight w:val="none"/>
        </w:rPr>
        <w:t>分【以合同签订时间为准；提供合同</w:t>
      </w:r>
      <w:r>
        <w:rPr>
          <w:rFonts w:hint="eastAsia" w:ascii="宋体" w:hAnsi="宋体"/>
          <w:bCs/>
          <w:color w:val="auto"/>
          <w:highlight w:val="none"/>
          <w:lang w:val="en-US" w:eastAsia="zh-CN"/>
        </w:rPr>
        <w:t>及</w:t>
      </w:r>
      <w:r>
        <w:rPr>
          <w:rFonts w:hint="eastAsia" w:ascii="宋体" w:hAnsi="宋体" w:eastAsia="宋体" w:cs="宋体"/>
          <w:bCs/>
          <w:color w:val="auto"/>
          <w:sz w:val="24"/>
          <w:szCs w:val="24"/>
          <w:highlight w:val="none"/>
        </w:rPr>
        <w:t>验收证明（能够证明本项目已完成的证明材料）</w:t>
      </w:r>
      <w:r>
        <w:rPr>
          <w:rFonts w:hint="eastAsia" w:ascii="宋体" w:hAnsi="宋体" w:eastAsia="宋体" w:cs="宋体"/>
          <w:bCs/>
          <w:color w:val="auto"/>
          <w:sz w:val="24"/>
          <w:szCs w:val="24"/>
          <w:highlight w:val="none"/>
          <w:lang w:val="en-US" w:eastAsia="zh-CN"/>
        </w:rPr>
        <w:t>原件</w:t>
      </w:r>
      <w:r>
        <w:rPr>
          <w:rFonts w:hint="eastAsia" w:ascii="宋体" w:hAnsi="宋体"/>
          <w:bCs/>
          <w:color w:val="auto"/>
          <w:highlight w:val="none"/>
        </w:rPr>
        <w:t>扫描件上传至电子投标文件，未按要求提供不得分】</w:t>
      </w:r>
    </w:p>
    <w:p w14:paraId="0CA085F1">
      <w:pPr>
        <w:numPr>
          <w:ilvl w:val="2"/>
          <w:numId w:val="0"/>
        </w:numPr>
        <w:tabs>
          <w:tab w:val="left" w:pos="1401"/>
        </w:tabs>
        <w:spacing w:line="500" w:lineRule="exact"/>
        <w:ind w:firstLine="523" w:firstLineChars="218"/>
        <w:jc w:val="left"/>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产品品质认证情况</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分）：针对本项目核心产品战斗服架，投标人</w:t>
      </w:r>
      <w:r>
        <w:rPr>
          <w:rFonts w:hint="eastAsia" w:ascii="宋体" w:hAnsi="宋体" w:cs="宋体"/>
          <w:bCs/>
          <w:color w:val="auto"/>
          <w:sz w:val="24"/>
          <w:highlight w:val="none"/>
          <w:lang w:val="en-US" w:eastAsia="zh-CN"/>
        </w:rPr>
        <w:t>或制造商</w:t>
      </w:r>
      <w:r>
        <w:rPr>
          <w:rFonts w:hint="eastAsia" w:ascii="宋体" w:hAnsi="宋体" w:cs="宋体"/>
          <w:bCs/>
          <w:color w:val="auto"/>
          <w:sz w:val="24"/>
          <w:highlight w:val="none"/>
        </w:rPr>
        <w:t>具有有效期内的中国环保产品认证证书</w:t>
      </w:r>
      <w:r>
        <w:rPr>
          <w:rFonts w:hint="eastAsia" w:ascii="宋体" w:hAnsi="宋体" w:cs="宋体"/>
          <w:bCs/>
          <w:color w:val="auto"/>
          <w:sz w:val="24"/>
          <w:highlight w:val="none"/>
          <w:lang w:eastAsia="zh-CN"/>
        </w:rPr>
        <w:t>、</w:t>
      </w:r>
      <w:r>
        <w:rPr>
          <w:rFonts w:hint="eastAsia" w:ascii="宋体" w:hAnsi="宋体" w:eastAsia="宋体" w:cs="宋体"/>
          <w:color w:val="auto"/>
          <w:spacing w:val="-3"/>
          <w:sz w:val="24"/>
          <w:szCs w:val="24"/>
          <w:highlight w:val="none"/>
        </w:rPr>
        <w:t>家具中有害物质限量认证证书</w:t>
      </w:r>
      <w:r>
        <w:rPr>
          <w:rFonts w:hint="eastAsia" w:ascii="宋体" w:hAnsi="宋体" w:cs="宋体"/>
          <w:color w:val="auto"/>
          <w:spacing w:val="-3"/>
          <w:sz w:val="24"/>
          <w:szCs w:val="24"/>
          <w:highlight w:val="none"/>
          <w:lang w:eastAsia="zh-CN"/>
        </w:rPr>
        <w:t>、</w:t>
      </w:r>
      <w:r>
        <w:rPr>
          <w:rFonts w:hint="eastAsia" w:ascii="宋体" w:hAnsi="宋体" w:eastAsia="宋体" w:cs="宋体"/>
          <w:bCs/>
          <w:color w:val="auto"/>
          <w:sz w:val="24"/>
          <w:szCs w:val="24"/>
          <w:highlight w:val="none"/>
        </w:rPr>
        <w:t>中国绿色产品认证证书</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有1个</w:t>
      </w:r>
      <w:r>
        <w:rPr>
          <w:rFonts w:hint="eastAsia" w:ascii="宋体" w:hAnsi="宋体" w:cs="宋体"/>
          <w:bCs/>
          <w:color w:val="auto"/>
          <w:sz w:val="24"/>
          <w:highlight w:val="none"/>
        </w:rPr>
        <w:t>得2分</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本项最高得6分</w:t>
      </w:r>
      <w:r>
        <w:rPr>
          <w:rFonts w:hint="eastAsia" w:ascii="宋体" w:hAnsi="宋体" w:cs="宋体"/>
          <w:bCs/>
          <w:color w:val="auto"/>
          <w:sz w:val="24"/>
          <w:highlight w:val="none"/>
        </w:rPr>
        <w:t>【提供有效期内的认证证书原件扫描件上传至电子投标文件，</w:t>
      </w:r>
      <w:r>
        <w:rPr>
          <w:rFonts w:hint="eastAsia" w:ascii="宋体" w:hAnsi="宋体" w:eastAsia="宋体" w:cs="宋体"/>
          <w:b/>
          <w:bCs/>
          <w:color w:val="auto"/>
          <w:spacing w:val="1"/>
          <w:sz w:val="24"/>
          <w:szCs w:val="24"/>
          <w:highlight w:val="none"/>
        </w:rPr>
        <w:t>认证内容与上述名称不同，但内容实质相同的视作等同</w:t>
      </w:r>
      <w:r>
        <w:rPr>
          <w:rFonts w:hint="eastAsia" w:ascii="宋体" w:hAnsi="宋体" w:eastAsia="宋体" w:cs="宋体"/>
          <w:b/>
          <w:bCs/>
          <w:color w:val="auto"/>
          <w:spacing w:val="1"/>
          <w:sz w:val="24"/>
          <w:szCs w:val="24"/>
          <w:highlight w:val="none"/>
          <w:lang w:eastAsia="zh-CN"/>
        </w:rPr>
        <w:t>。</w:t>
      </w:r>
      <w:r>
        <w:rPr>
          <w:rFonts w:hint="eastAsia" w:ascii="宋体" w:hAnsi="宋体" w:cs="宋体"/>
          <w:bCs/>
          <w:color w:val="auto"/>
          <w:sz w:val="24"/>
          <w:highlight w:val="none"/>
        </w:rPr>
        <w:t>未按要求提供不得分】</w:t>
      </w:r>
    </w:p>
    <w:p w14:paraId="29E3375C">
      <w:pPr>
        <w:numPr>
          <w:ilvl w:val="2"/>
          <w:numId w:val="0"/>
        </w:numPr>
        <w:tabs>
          <w:tab w:val="left" w:pos="1401"/>
        </w:tabs>
        <w:spacing w:line="500" w:lineRule="exact"/>
        <w:ind w:firstLine="523" w:firstLineChars="218"/>
        <w:jc w:val="left"/>
        <w:rPr>
          <w:rFonts w:hint="eastAsia" w:ascii="宋体" w:hAnsi="宋体" w:cs="宋体"/>
          <w:b w:val="0"/>
          <w:bCs w:val="0"/>
          <w:color w:val="auto"/>
          <w:sz w:val="24"/>
          <w:highlight w:val="none"/>
          <w:shd w:val="clear" w:color="auto" w:fill="FFFFFF"/>
        </w:rPr>
      </w:pPr>
      <w:r>
        <w:rPr>
          <w:rFonts w:hint="eastAsia" w:ascii="宋体" w:hAnsi="宋体"/>
          <w:color w:val="auto"/>
          <w:sz w:val="24"/>
          <w:highlight w:val="none"/>
          <w:shd w:val="clear" w:color="auto" w:fill="FFFFFF"/>
        </w:rPr>
        <w:t>（</w:t>
      </w:r>
      <w:r>
        <w:rPr>
          <w:rFonts w:hint="eastAsia" w:ascii="宋体" w:hAnsi="宋体"/>
          <w:color w:val="auto"/>
          <w:sz w:val="24"/>
          <w:highlight w:val="none"/>
          <w:shd w:val="clear" w:color="auto" w:fill="FFFFFF"/>
          <w:lang w:val="en-US" w:eastAsia="zh-CN"/>
        </w:rPr>
        <w:t>3</w:t>
      </w:r>
      <w:r>
        <w:rPr>
          <w:rFonts w:hint="eastAsia" w:ascii="宋体" w:hAnsi="宋体"/>
          <w:color w:val="auto"/>
          <w:sz w:val="24"/>
          <w:highlight w:val="none"/>
          <w:shd w:val="clear" w:color="auto" w:fill="FFFFFF"/>
        </w:rPr>
        <w:t>）</w:t>
      </w:r>
      <w:r>
        <w:rPr>
          <w:rFonts w:hint="eastAsia" w:ascii="宋体" w:hAnsi="宋体"/>
          <w:b/>
          <w:bCs/>
          <w:color w:val="auto"/>
          <w:sz w:val="24"/>
          <w:szCs w:val="24"/>
          <w:highlight w:val="none"/>
        </w:rPr>
        <w:t>节能、环保产品</w:t>
      </w:r>
      <w:r>
        <w:rPr>
          <w:rFonts w:ascii="宋体" w:hAnsi="宋体"/>
          <w:b/>
          <w:bCs/>
          <w:color w:val="auto"/>
          <w:sz w:val="24"/>
          <w:szCs w:val="24"/>
          <w:highlight w:val="none"/>
        </w:rPr>
        <w:t>（</w:t>
      </w:r>
      <w:r>
        <w:rPr>
          <w:rFonts w:hint="eastAsia" w:ascii="宋体" w:hAnsi="宋体"/>
          <w:b/>
          <w:bCs/>
          <w:color w:val="auto"/>
          <w:sz w:val="24"/>
          <w:szCs w:val="24"/>
          <w:highlight w:val="none"/>
          <w:lang w:val="en-US" w:eastAsia="zh-CN"/>
        </w:rPr>
        <w:t>2</w:t>
      </w:r>
      <w:r>
        <w:rPr>
          <w:rFonts w:ascii="宋体" w:hAnsi="宋体"/>
          <w:b/>
          <w:bCs/>
          <w:color w:val="auto"/>
          <w:sz w:val="24"/>
          <w:szCs w:val="24"/>
          <w:highlight w:val="none"/>
        </w:rPr>
        <w:t>分）</w:t>
      </w:r>
      <w:r>
        <w:rPr>
          <w:rFonts w:hint="eastAsia" w:ascii="宋体" w:hAnsi="宋体"/>
          <w:b/>
          <w:bCs/>
          <w:color w:val="auto"/>
          <w:sz w:val="24"/>
          <w:szCs w:val="24"/>
          <w:highlight w:val="none"/>
        </w:rPr>
        <w:t>：</w:t>
      </w:r>
      <w:r>
        <w:rPr>
          <w:rFonts w:hint="eastAsia" w:ascii="宋体" w:hAnsi="宋体"/>
          <w:color w:val="auto"/>
          <w:sz w:val="24"/>
          <w:highlight w:val="none"/>
        </w:rPr>
        <w:t>依据财政部、发展改革委发布的《节能产品政府采购品目清单》和财政部、生态环境部发布的《</w:t>
      </w:r>
      <w:r>
        <w:rPr>
          <w:rFonts w:ascii="宋体" w:hAnsi="宋体"/>
          <w:color w:val="auto"/>
          <w:sz w:val="24"/>
          <w:highlight w:val="none"/>
        </w:rPr>
        <w:t>环境标志产品政府采购品目清单</w:t>
      </w:r>
      <w:r>
        <w:rPr>
          <w:rFonts w:hint="eastAsia" w:ascii="宋体" w:hAnsi="宋体"/>
          <w:color w:val="auto"/>
          <w:sz w:val="24"/>
          <w:highlight w:val="none"/>
        </w:rPr>
        <w:t>》，投标人能够提供所投产品为政府采购节能（政府强制采购节能产品除外）产品的得1分</w:t>
      </w:r>
      <w:r>
        <w:rPr>
          <w:rFonts w:hint="eastAsia" w:ascii="宋体" w:hAnsi="宋体"/>
          <w:color w:val="auto"/>
          <w:sz w:val="24"/>
          <w:highlight w:val="none"/>
          <w:lang w:eastAsia="zh-CN"/>
        </w:rPr>
        <w:t>，</w:t>
      </w:r>
      <w:r>
        <w:rPr>
          <w:rFonts w:hint="eastAsia" w:ascii="宋体" w:hAnsi="宋体"/>
          <w:color w:val="auto"/>
          <w:sz w:val="24"/>
          <w:highlight w:val="none"/>
        </w:rPr>
        <w:t>能够提供所投产品为环保产品的得1分</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本项最高得2分</w:t>
      </w:r>
      <w:r>
        <w:rPr>
          <w:rFonts w:hint="eastAsia" w:ascii="宋体" w:hAnsi="宋体"/>
          <w:color w:val="auto"/>
          <w:sz w:val="24"/>
          <w:highlight w:val="none"/>
          <w:shd w:val="clear" w:color="auto" w:fill="FFFFFF"/>
        </w:rPr>
        <w:t>【</w:t>
      </w:r>
      <w:r>
        <w:rPr>
          <w:rFonts w:hint="eastAsia" w:ascii="宋体" w:hAnsi="宋体" w:cs="宋体"/>
          <w:b w:val="0"/>
          <w:bCs w:val="0"/>
          <w:color w:val="auto"/>
          <w:sz w:val="24"/>
          <w:highlight w:val="none"/>
          <w:shd w:val="clear" w:color="auto" w:fill="FFFFFF"/>
        </w:rPr>
        <w:t>节能产品、环境标志产品认证证书为同一产品的，不重复加分；投标时提供证书</w:t>
      </w:r>
      <w:r>
        <w:rPr>
          <w:rFonts w:hint="eastAsia" w:ascii="宋体" w:hAnsi="宋体"/>
          <w:color w:val="auto"/>
          <w:sz w:val="24"/>
          <w:highlight w:val="none"/>
          <w:shd w:val="clear" w:color="auto" w:fill="FFFFFF"/>
        </w:rPr>
        <w:t>扫描件上传至电子投标文件，未按要求提供不得分】</w:t>
      </w:r>
    </w:p>
    <w:p w14:paraId="3F6B7EF4">
      <w:pPr>
        <w:tabs>
          <w:tab w:val="left" w:pos="1401"/>
        </w:tabs>
        <w:spacing w:line="500" w:lineRule="exact"/>
        <w:ind w:left="547" w:leftChars="228"/>
        <w:jc w:val="left"/>
        <w:rPr>
          <w:rFonts w:hint="eastAsia" w:ascii="宋体" w:hAnsi="宋体" w:cs="宋体"/>
          <w:b/>
          <w:bCs/>
          <w:color w:val="auto"/>
          <w:sz w:val="24"/>
          <w:highlight w:val="none"/>
        </w:rPr>
      </w:pPr>
      <w:r>
        <w:rPr>
          <w:rFonts w:hint="eastAsia" w:ascii="宋体" w:hAnsi="宋体" w:cs="宋体"/>
          <w:b/>
          <w:bCs/>
          <w:color w:val="auto"/>
          <w:sz w:val="24"/>
          <w:highlight w:val="none"/>
        </w:rPr>
        <w:t>3.技术文件</w:t>
      </w:r>
      <w:r>
        <w:rPr>
          <w:rFonts w:hint="eastAsia" w:ascii="宋体" w:hAnsi="宋体" w:eastAsia="宋体" w:cs="宋体"/>
          <w:b/>
          <w:bCs/>
          <w:color w:val="auto"/>
          <w:kern w:val="0"/>
          <w:sz w:val="24"/>
          <w:szCs w:val="24"/>
          <w:highlight w:val="none"/>
          <w:lang w:val="en-US" w:eastAsia="zh-CN" w:bidi="ar"/>
        </w:rPr>
        <w:t>（暗标）</w:t>
      </w: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40</w:t>
      </w:r>
      <w:r>
        <w:rPr>
          <w:rFonts w:hint="eastAsia" w:ascii="宋体" w:hAnsi="宋体" w:cs="宋体"/>
          <w:b/>
          <w:bCs/>
          <w:color w:val="auto"/>
          <w:sz w:val="24"/>
          <w:highlight w:val="none"/>
        </w:rPr>
        <w:t>分）</w:t>
      </w:r>
    </w:p>
    <w:p w14:paraId="0C13B589">
      <w:pPr>
        <w:keepNext w:val="0"/>
        <w:keepLines w:val="0"/>
        <w:widowControl w:val="0"/>
        <w:suppressLineNumbers w:val="0"/>
        <w:spacing w:before="0" w:beforeAutospacing="0" w:after="0" w:afterAutospacing="0" w:line="360" w:lineRule="auto"/>
        <w:ind w:left="0" w:right="0" w:firstLine="482"/>
        <w:jc w:val="left"/>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kern w:val="0"/>
          <w:sz w:val="24"/>
          <w:szCs w:val="24"/>
          <w:highlight w:val="none"/>
          <w:u w:val="single"/>
          <w:lang w:val="en-US" w:eastAsia="zh-CN" w:bidi="ar"/>
        </w:rPr>
        <w:t>注：技术文件部分属于暗标，投标人在制作技术文件部分相关内容时不得有体现投标人身份的内容，否则投标无效。</w:t>
      </w:r>
    </w:p>
    <w:p w14:paraId="3CA395FB">
      <w:pPr>
        <w:tabs>
          <w:tab w:val="left" w:pos="1401"/>
        </w:tabs>
        <w:spacing w:line="360" w:lineRule="auto"/>
        <w:ind w:firstLine="480" w:firstLineChars="200"/>
        <w:jc w:val="left"/>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（1）质量管理及安全措施（8分）</w:t>
      </w:r>
    </w:p>
    <w:p w14:paraId="19C5A7A3">
      <w:pPr>
        <w:tabs>
          <w:tab w:val="left" w:pos="1401"/>
        </w:tabs>
        <w:spacing w:line="360" w:lineRule="auto"/>
        <w:ind w:firstLine="480" w:firstLineChars="200"/>
        <w:jc w:val="left"/>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内容包括：①产品质量管控方案；②工艺流程图；③安全生产保证措施方案；④包装方案；</w:t>
      </w:r>
    </w:p>
    <w:p w14:paraId="07FEC6E9">
      <w:pPr>
        <w:tabs>
          <w:tab w:val="left" w:pos="1401"/>
        </w:tabs>
        <w:spacing w:line="360" w:lineRule="auto"/>
        <w:ind w:firstLine="480" w:firstLineChars="200"/>
        <w:jc w:val="left"/>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方案完整、科学合理，设计清晰详细，完全符合本项目需求，且能够提供上述4项全部方案的，得8分；方案较完整，科学合理性较强，设计较清晰详细，能够符合本项目需求，能够提供上述2-3项方案的，得6分；方案完整性一般，科学合理性一般，设计清晰详细程度一般，能够符合本项目需求，能够提供上述1-3项方案的，得4分；方案完整性、科学合理性、设计的清晰详细程度等只能基本满足要求，能够提供上述1-3项方案的，得2分；提供方案不足1项或无方案的，不得分。</w:t>
      </w:r>
    </w:p>
    <w:p w14:paraId="38777538">
      <w:pPr>
        <w:tabs>
          <w:tab w:val="left" w:pos="1401"/>
        </w:tabs>
        <w:spacing w:line="360" w:lineRule="auto"/>
        <w:ind w:firstLine="480" w:firstLineChars="200"/>
        <w:jc w:val="left"/>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（2）单件家具深化设计方案（8分）</w:t>
      </w:r>
    </w:p>
    <w:p w14:paraId="75A34910">
      <w:pPr>
        <w:tabs>
          <w:tab w:val="left" w:pos="1401"/>
        </w:tabs>
        <w:spacing w:line="360" w:lineRule="auto"/>
        <w:ind w:firstLine="480" w:firstLineChars="200"/>
        <w:jc w:val="left"/>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①根据所投家具产品投标人需提供①1#1F车库：战斗服架；②2#4F党委会议室指挥中心：控制台；③2#2F档案室：智能档案柜；以上三个家具的深化设计结构图，生产工艺图，安装示意图、单品效果图，提供的设计图纸且方案科学、合理，可用于实际实施。所提供的设计图纸为最终供货标准，采购人以此为验收标准。</w:t>
      </w:r>
    </w:p>
    <w:p w14:paraId="44F94605">
      <w:pPr>
        <w:tabs>
          <w:tab w:val="left" w:pos="1401"/>
        </w:tabs>
        <w:spacing w:line="360" w:lineRule="auto"/>
        <w:ind w:firstLine="480" w:firstLineChars="200"/>
        <w:jc w:val="left"/>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方案完整、科学合理，设计清晰详细，完全符合本项目需求，且能够提供上述3项全部方案的，得8分；方案较完整，科学合理性较强，设计较清晰详细，能够符合本项目需求，能够提供上述2-3项方案的，得</w:t>
      </w:r>
      <w:r>
        <w:rPr>
          <w:rFonts w:hint="eastAsia" w:ascii="宋体" w:hAnsi="宋体" w:cs="宋体"/>
          <w:b w:val="0"/>
          <w:bCs w:val="0"/>
          <w:color w:val="auto"/>
          <w:sz w:val="24"/>
          <w:highlight w:val="none"/>
          <w:shd w:val="clear" w:color="auto" w:fill="FFFFFF"/>
          <w:lang w:val="en-US" w:eastAsia="zh-CN"/>
        </w:rPr>
        <w:t>6</w:t>
      </w:r>
      <w:r>
        <w:rPr>
          <w:rFonts w:hint="eastAsia" w:ascii="宋体" w:hAnsi="宋体" w:cs="宋体"/>
          <w:b w:val="0"/>
          <w:bCs w:val="0"/>
          <w:color w:val="auto"/>
          <w:sz w:val="24"/>
          <w:highlight w:val="none"/>
          <w:shd w:val="clear" w:color="auto" w:fill="FFFFFF"/>
        </w:rPr>
        <w:t>分；方案完整性一般，科学合理性一般，设计清晰详细程度一般，能够符合本项目需求，能够提供上述1-3项方案的，得</w:t>
      </w:r>
      <w:r>
        <w:rPr>
          <w:rFonts w:hint="eastAsia" w:ascii="宋体" w:hAnsi="宋体" w:cs="宋体"/>
          <w:b w:val="0"/>
          <w:bCs w:val="0"/>
          <w:color w:val="auto"/>
          <w:sz w:val="24"/>
          <w:highlight w:val="none"/>
          <w:shd w:val="clear" w:color="auto" w:fill="FFFFFF"/>
          <w:lang w:val="en-US" w:eastAsia="zh-CN"/>
        </w:rPr>
        <w:t>4</w:t>
      </w:r>
      <w:r>
        <w:rPr>
          <w:rFonts w:hint="eastAsia" w:ascii="宋体" w:hAnsi="宋体" w:cs="宋体"/>
          <w:b w:val="0"/>
          <w:bCs w:val="0"/>
          <w:color w:val="auto"/>
          <w:sz w:val="24"/>
          <w:highlight w:val="none"/>
          <w:shd w:val="clear" w:color="auto" w:fill="FFFFFF"/>
        </w:rPr>
        <w:t>分；方案完整性、科学合理性、设计的清晰详细程度等只能基本满足要求，能够提供上述1-2项方案的，得</w:t>
      </w:r>
      <w:r>
        <w:rPr>
          <w:rFonts w:hint="eastAsia" w:ascii="宋体" w:hAnsi="宋体" w:cs="宋体"/>
          <w:b w:val="0"/>
          <w:bCs w:val="0"/>
          <w:color w:val="auto"/>
          <w:sz w:val="24"/>
          <w:highlight w:val="none"/>
          <w:shd w:val="clear" w:color="auto" w:fill="FFFFFF"/>
          <w:lang w:val="en-US" w:eastAsia="zh-CN"/>
        </w:rPr>
        <w:t>2</w:t>
      </w:r>
      <w:r>
        <w:rPr>
          <w:rFonts w:hint="eastAsia" w:ascii="宋体" w:hAnsi="宋体" w:cs="宋体"/>
          <w:b w:val="0"/>
          <w:bCs w:val="0"/>
          <w:color w:val="auto"/>
          <w:sz w:val="24"/>
          <w:highlight w:val="none"/>
          <w:shd w:val="clear" w:color="auto" w:fill="FFFFFF"/>
        </w:rPr>
        <w:t>分；提供方案不足1项或无方案的，不得分。</w:t>
      </w:r>
    </w:p>
    <w:p w14:paraId="657E7013">
      <w:pPr>
        <w:tabs>
          <w:tab w:val="left" w:pos="1401"/>
        </w:tabs>
        <w:spacing w:line="360" w:lineRule="auto"/>
        <w:ind w:firstLine="480" w:firstLineChars="200"/>
        <w:jc w:val="left"/>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（3）供货及安装调试方案（8分）</w:t>
      </w:r>
    </w:p>
    <w:p w14:paraId="0032DE96">
      <w:pPr>
        <w:tabs>
          <w:tab w:val="left" w:pos="1401"/>
        </w:tabs>
        <w:spacing w:line="360" w:lineRule="auto"/>
        <w:ind w:firstLine="480" w:firstLineChars="200"/>
        <w:jc w:val="left"/>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内容包括：①投标人总体概述；②施工方案及文明安装环境保护措施；③验收准备工作、验收标准；④家具验收流程及后续；</w:t>
      </w:r>
    </w:p>
    <w:p w14:paraId="6E9626A3">
      <w:pPr>
        <w:tabs>
          <w:tab w:val="left" w:pos="1401"/>
        </w:tabs>
        <w:spacing w:line="360" w:lineRule="auto"/>
        <w:ind w:firstLine="480" w:firstLineChars="200"/>
        <w:jc w:val="left"/>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方案完整、科学合理，设计清晰详细，完全符合本项目需求，且能够提供上述4项全部方案的，得8分；方案较完整，科学合理性较强，设计较清晰详细，能够符合本项目需求，能够提供上述3-4项方案的，得6分；方案完整性一般，科学合理性一般，设计清晰详细程度一般，能够符合本项目需求，能够提供上述2-4项方案的，得4分；方案完整性、科学合理性、设计的清晰详细程度等只能基本满足要求，能够提供上述1-4项方案的，得2分；提供方案不足1项或无方案的，不得分。</w:t>
      </w:r>
    </w:p>
    <w:p w14:paraId="335200B5">
      <w:pPr>
        <w:tabs>
          <w:tab w:val="left" w:pos="1401"/>
        </w:tabs>
        <w:spacing w:line="360" w:lineRule="auto"/>
        <w:ind w:firstLine="480" w:firstLineChars="200"/>
        <w:jc w:val="left"/>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（4）售后服务方案（8分）：</w:t>
      </w:r>
    </w:p>
    <w:p w14:paraId="0B780398">
      <w:pPr>
        <w:tabs>
          <w:tab w:val="left" w:pos="1401"/>
        </w:tabs>
        <w:spacing w:line="360" w:lineRule="auto"/>
        <w:ind w:firstLine="480" w:firstLineChars="200"/>
        <w:jc w:val="left"/>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内容包括：①售后服务方案；②售后管理制度；③质量保障措施；④日常维护保养；</w:t>
      </w:r>
    </w:p>
    <w:p w14:paraId="7119B8BE">
      <w:pPr>
        <w:tabs>
          <w:tab w:val="left" w:pos="1401"/>
        </w:tabs>
        <w:spacing w:line="360" w:lineRule="auto"/>
        <w:ind w:firstLine="480" w:firstLineChars="200"/>
        <w:jc w:val="left"/>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方案完整、科学合理，设计清晰详细，完全符合本项目需求，且能够提供上述4项全部方案的，得8分；方案较完整，科学合理性较强，设计较清晰详细，能够符合本项目需求，能够提供上述3-4项方案的，得6分；方案完整性一般，科学合理性一般，设计清晰详细程度一般，能够符合本项目需求，能够提供上述2-4项方案的，得4分；方案完整性、科学合理性、设计的清晰详细程度等只能基本满足要求，能够提供上述1-4项方案的，得2分；提供方案不足1项或无方案的，不得分。</w:t>
      </w:r>
    </w:p>
    <w:p w14:paraId="30CDD8F9">
      <w:pPr>
        <w:tabs>
          <w:tab w:val="left" w:pos="1401"/>
        </w:tabs>
        <w:spacing w:line="360" w:lineRule="auto"/>
        <w:ind w:firstLine="480" w:firstLineChars="200"/>
        <w:jc w:val="left"/>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（5）应急方案（8分）</w:t>
      </w:r>
    </w:p>
    <w:p w14:paraId="70AD10DE">
      <w:pPr>
        <w:tabs>
          <w:tab w:val="left" w:pos="1401"/>
        </w:tabs>
        <w:spacing w:line="360" w:lineRule="auto"/>
        <w:ind w:firstLine="480" w:firstLineChars="200"/>
        <w:jc w:val="left"/>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内容包括：①应急人员安排；②应急响应时限；③备品备件的完备性；④运输应急预案；</w:t>
      </w:r>
    </w:p>
    <w:p w14:paraId="27A061BD">
      <w:pPr>
        <w:tabs>
          <w:tab w:val="left" w:pos="1401"/>
        </w:tabs>
        <w:spacing w:line="360" w:lineRule="auto"/>
        <w:ind w:firstLine="480" w:firstLineChars="200"/>
        <w:jc w:val="left"/>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方案完整、科学合理，设计清晰详细，完全符合本项目需求，且能够提供上述4项全部方案的，得8分；方案较完整，科学合理性较强，设计较清晰详细，能够符合本项目需求，能够提供上述2-3项方案的，得6分；方案完整性一般，科学合理性一般，设计清晰详细程度一般，能够符合本项目需求，能够提供上述1-3项方案的，得4分；方案完整性、科学合理性、设计的清晰详细程度等只能基本满足要求，能够提供上述1-3项方案的，得2分；提供方案不足1项或无方案的，不得分。</w:t>
      </w:r>
    </w:p>
    <w:p w14:paraId="120B9BB2">
      <w:pPr>
        <w:tabs>
          <w:tab w:val="left" w:pos="1401"/>
        </w:tabs>
        <w:spacing w:line="360" w:lineRule="auto"/>
        <w:ind w:firstLine="482" w:firstLineChars="200"/>
        <w:jc w:val="left"/>
        <w:rPr>
          <w:rFonts w:hint="eastAsia"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未列入本评分细则的其他条件不作为评分内容。</w:t>
      </w:r>
    </w:p>
    <w:p w14:paraId="7E9EB7BD">
      <w:pPr>
        <w:tabs>
          <w:tab w:val="left" w:pos="1401"/>
        </w:tabs>
        <w:spacing w:line="360" w:lineRule="auto"/>
        <w:ind w:left="239" w:firstLine="240"/>
        <w:jc w:val="left"/>
        <w:rPr>
          <w:rFonts w:ascii="黑体" w:eastAsia="黑体"/>
          <w:bCs/>
          <w:color w:val="auto"/>
          <w:sz w:val="24"/>
          <w:szCs w:val="24"/>
          <w:highlight w:val="none"/>
        </w:rPr>
      </w:pPr>
      <w:r>
        <w:rPr>
          <w:rFonts w:hint="eastAsia" w:ascii="黑体" w:eastAsia="黑体"/>
          <w:bCs/>
          <w:color w:val="auto"/>
          <w:sz w:val="24"/>
          <w:szCs w:val="24"/>
          <w:highlight w:val="none"/>
        </w:rPr>
        <w:br w:type="page" w:clear="all"/>
      </w:r>
    </w:p>
    <w:p w14:paraId="21321E4A">
      <w:pPr>
        <w:tabs>
          <w:tab w:val="left" w:pos="1401"/>
        </w:tabs>
        <w:spacing w:line="360" w:lineRule="auto"/>
        <w:ind w:left="239" w:firstLine="240"/>
        <w:jc w:val="left"/>
        <w:rPr>
          <w:rFonts w:ascii="黑体" w:eastAsia="黑体"/>
          <w:bCs/>
          <w:color w:val="auto"/>
          <w:sz w:val="24"/>
          <w:szCs w:val="24"/>
          <w:highlight w:val="none"/>
        </w:rPr>
      </w:pPr>
      <w:r>
        <w:rPr>
          <w:rFonts w:hint="eastAsia" w:ascii="黑体" w:eastAsia="黑体"/>
          <w:bCs/>
          <w:color w:val="auto"/>
          <w:sz w:val="24"/>
          <w:szCs w:val="24"/>
          <w:highlight w:val="none"/>
        </w:rPr>
        <w:t>附件二：投标文件格式</w:t>
      </w:r>
    </w:p>
    <w:p w14:paraId="389515CB">
      <w:pPr>
        <w:rPr>
          <w:rFonts w:ascii="楷体_GB2312" w:eastAsia="楷体_GB2312"/>
          <w:bCs/>
          <w:color w:val="auto"/>
          <w:sz w:val="28"/>
          <w:highlight w:val="none"/>
        </w:rPr>
      </w:pPr>
    </w:p>
    <w:p w14:paraId="4AC820E3">
      <w:pPr>
        <w:rPr>
          <w:rFonts w:ascii="黑体" w:eastAsia="黑体"/>
          <w:bCs/>
          <w:color w:val="auto"/>
          <w:sz w:val="32"/>
          <w:highlight w:val="none"/>
        </w:rPr>
      </w:pPr>
    </w:p>
    <w:p w14:paraId="6E65CCD1">
      <w:pPr>
        <w:jc w:val="center"/>
        <w:rPr>
          <w:rFonts w:ascii="黑体" w:eastAsia="黑体"/>
          <w:bCs/>
          <w:color w:val="auto"/>
          <w:sz w:val="52"/>
          <w:szCs w:val="52"/>
          <w:highlight w:val="none"/>
        </w:rPr>
      </w:pPr>
      <w:r>
        <w:rPr>
          <w:rFonts w:hint="eastAsia" w:ascii="黑体" w:eastAsia="黑体"/>
          <w:bCs/>
          <w:color w:val="auto"/>
          <w:sz w:val="52"/>
          <w:szCs w:val="52"/>
          <w:highlight w:val="none"/>
        </w:rPr>
        <w:t>投</w:t>
      </w:r>
    </w:p>
    <w:p w14:paraId="5F387EFD">
      <w:pPr>
        <w:jc w:val="center"/>
        <w:rPr>
          <w:rFonts w:ascii="黑体" w:eastAsia="黑体"/>
          <w:bCs/>
          <w:color w:val="auto"/>
          <w:sz w:val="72"/>
          <w:highlight w:val="none"/>
        </w:rPr>
      </w:pPr>
    </w:p>
    <w:p w14:paraId="567CC39C">
      <w:pPr>
        <w:jc w:val="center"/>
        <w:rPr>
          <w:rFonts w:ascii="黑体" w:eastAsia="黑体"/>
          <w:bCs/>
          <w:color w:val="auto"/>
          <w:sz w:val="52"/>
          <w:szCs w:val="52"/>
          <w:highlight w:val="none"/>
        </w:rPr>
      </w:pPr>
      <w:r>
        <w:rPr>
          <w:rFonts w:hint="eastAsia" w:ascii="黑体" w:eastAsia="黑体"/>
          <w:bCs/>
          <w:color w:val="auto"/>
          <w:sz w:val="52"/>
          <w:szCs w:val="52"/>
          <w:highlight w:val="none"/>
        </w:rPr>
        <w:t>标</w:t>
      </w:r>
    </w:p>
    <w:p w14:paraId="470F5A24">
      <w:pPr>
        <w:jc w:val="center"/>
        <w:rPr>
          <w:rFonts w:ascii="黑体" w:eastAsia="黑体"/>
          <w:bCs/>
          <w:color w:val="auto"/>
          <w:sz w:val="72"/>
          <w:highlight w:val="none"/>
        </w:rPr>
      </w:pPr>
    </w:p>
    <w:p w14:paraId="3F8B6DE3">
      <w:pPr>
        <w:jc w:val="center"/>
        <w:rPr>
          <w:rFonts w:ascii="黑体" w:eastAsia="黑体"/>
          <w:bCs/>
          <w:color w:val="auto"/>
          <w:sz w:val="52"/>
          <w:szCs w:val="52"/>
          <w:highlight w:val="none"/>
        </w:rPr>
      </w:pPr>
      <w:r>
        <w:rPr>
          <w:rFonts w:hint="eastAsia" w:ascii="黑体" w:eastAsia="黑体"/>
          <w:bCs/>
          <w:color w:val="auto"/>
          <w:sz w:val="52"/>
          <w:szCs w:val="52"/>
          <w:highlight w:val="none"/>
        </w:rPr>
        <w:t>文</w:t>
      </w:r>
    </w:p>
    <w:p w14:paraId="5E2C0805">
      <w:pPr>
        <w:jc w:val="center"/>
        <w:rPr>
          <w:rFonts w:ascii="黑体" w:eastAsia="黑体"/>
          <w:bCs/>
          <w:color w:val="auto"/>
          <w:sz w:val="52"/>
          <w:szCs w:val="52"/>
          <w:highlight w:val="none"/>
        </w:rPr>
      </w:pPr>
    </w:p>
    <w:p w14:paraId="2498C415">
      <w:pPr>
        <w:jc w:val="center"/>
        <w:rPr>
          <w:rFonts w:ascii="黑体" w:eastAsia="黑体"/>
          <w:bCs/>
          <w:color w:val="auto"/>
          <w:sz w:val="52"/>
          <w:szCs w:val="52"/>
          <w:highlight w:val="none"/>
        </w:rPr>
      </w:pPr>
      <w:r>
        <w:rPr>
          <w:rFonts w:hint="eastAsia" w:ascii="黑体" w:eastAsia="黑体"/>
          <w:bCs/>
          <w:color w:val="auto"/>
          <w:sz w:val="52"/>
          <w:szCs w:val="52"/>
          <w:highlight w:val="none"/>
        </w:rPr>
        <w:t>件</w:t>
      </w:r>
    </w:p>
    <w:p w14:paraId="7FC35DE3">
      <w:pPr>
        <w:rPr>
          <w:rFonts w:ascii="楷体_GB2312" w:eastAsia="楷体_GB2312"/>
          <w:bCs/>
          <w:color w:val="auto"/>
          <w:sz w:val="28"/>
          <w:highlight w:val="none"/>
        </w:rPr>
      </w:pPr>
    </w:p>
    <w:p w14:paraId="65044A2A">
      <w:pPr>
        <w:rPr>
          <w:rFonts w:ascii="楷体_GB2312" w:eastAsia="楷体_GB2312"/>
          <w:bCs/>
          <w:color w:val="auto"/>
          <w:sz w:val="28"/>
          <w:highlight w:val="none"/>
        </w:rPr>
      </w:pPr>
    </w:p>
    <w:p w14:paraId="2E632987">
      <w:pPr>
        <w:rPr>
          <w:rFonts w:ascii="楷体_GB2312" w:eastAsia="楷体_GB2312"/>
          <w:bCs/>
          <w:color w:val="auto"/>
          <w:sz w:val="28"/>
          <w:highlight w:val="none"/>
        </w:rPr>
      </w:pPr>
    </w:p>
    <w:p w14:paraId="1FF569F7">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采购项目编号：</w:t>
      </w:r>
      <w:r>
        <w:rPr>
          <w:rFonts w:hint="eastAsia" w:ascii="黑体" w:eastAsia="黑体"/>
          <w:bCs/>
          <w:color w:val="auto"/>
          <w:sz w:val="28"/>
          <w:szCs w:val="28"/>
          <w:highlight w:val="none"/>
          <w:lang w:eastAsia="zh-CN"/>
        </w:rPr>
        <w:t>JSZC-320214-JSZH-G2026-0044</w:t>
      </w:r>
    </w:p>
    <w:p w14:paraId="48F6BBFF">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采购项目名称：</w:t>
      </w:r>
      <w:r>
        <w:rPr>
          <w:rFonts w:hint="eastAsia" w:ascii="黑体" w:eastAsia="黑体"/>
          <w:bCs/>
          <w:color w:val="auto"/>
          <w:sz w:val="28"/>
          <w:szCs w:val="28"/>
          <w:highlight w:val="none"/>
          <w:lang w:eastAsia="zh-CN"/>
        </w:rPr>
        <w:t>无锡经济开发区消防特勤指挥中心投勤配套家具采购项目</w:t>
      </w:r>
    </w:p>
    <w:p w14:paraId="15B32BD8">
      <w:pPr>
        <w:ind w:firstLine="560"/>
        <w:rPr>
          <w:rFonts w:ascii="黑体" w:eastAsia="黑体"/>
          <w:bCs/>
          <w:color w:val="auto"/>
          <w:sz w:val="28"/>
          <w:szCs w:val="28"/>
          <w:highlight w:val="none"/>
        </w:rPr>
      </w:pPr>
      <w:r>
        <w:rPr>
          <w:rFonts w:hint="eastAsia" w:ascii="黑体" w:eastAsia="黑体"/>
          <w:bCs/>
          <w:color w:val="auto"/>
          <w:sz w:val="28"/>
          <w:szCs w:val="28"/>
          <w:highlight w:val="none"/>
        </w:rPr>
        <w:t>投标人：</w:t>
      </w:r>
    </w:p>
    <w:p w14:paraId="555EAF3B">
      <w:pPr>
        <w:rPr>
          <w:rFonts w:ascii="黑体" w:eastAsia="黑体"/>
          <w:bCs/>
          <w:color w:val="auto"/>
          <w:sz w:val="32"/>
          <w:highlight w:val="none"/>
        </w:rPr>
      </w:pPr>
    </w:p>
    <w:p w14:paraId="497486F2">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二〇</w:t>
      </w:r>
      <w:r>
        <w:rPr>
          <w:rFonts w:hint="eastAsia" w:ascii="黑体" w:eastAsia="黑体"/>
          <w:bCs/>
          <w:color w:val="auto"/>
          <w:sz w:val="36"/>
          <w:szCs w:val="36"/>
          <w:highlight w:val="none"/>
        </w:rPr>
        <w:t>二</w:t>
      </w:r>
      <w:r>
        <w:rPr>
          <w:rFonts w:hint="eastAsia" w:ascii="黑体" w:eastAsia="黑体"/>
          <w:bCs/>
          <w:color w:val="auto"/>
          <w:sz w:val="36"/>
          <w:szCs w:val="36"/>
          <w:highlight w:val="none"/>
          <w:lang w:val="en-US" w:eastAsia="zh-CN"/>
        </w:rPr>
        <w:t>六</w:t>
      </w:r>
      <w:r>
        <w:rPr>
          <w:rFonts w:hint="eastAsia" w:ascii="黑体" w:eastAsia="黑体"/>
          <w:bCs/>
          <w:color w:val="auto"/>
          <w:sz w:val="36"/>
          <w:szCs w:val="36"/>
          <w:highlight w:val="none"/>
        </w:rPr>
        <w:t>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日</w:t>
      </w:r>
    </w:p>
    <w:p w14:paraId="36124F92">
      <w:pPr>
        <w:rPr>
          <w:rFonts w:hint="eastAsia" w:ascii="黑体" w:hAnsi="宋体" w:eastAsia="黑体"/>
          <w:bCs/>
          <w:color w:val="auto"/>
          <w:sz w:val="24"/>
          <w:szCs w:val="24"/>
          <w:highlight w:val="none"/>
        </w:rPr>
      </w:pPr>
      <w:bookmarkStart w:id="9" w:name="一．报价函（格式）"/>
      <w:bookmarkEnd w:id="9"/>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（一）投标函（格式）：</w:t>
      </w:r>
    </w:p>
    <w:p w14:paraId="50FCFB77">
      <w:pPr>
        <w:rPr>
          <w:rFonts w:ascii="宋体"/>
          <w:b/>
          <w:bCs/>
          <w:color w:val="auto"/>
          <w:sz w:val="24"/>
          <w:szCs w:val="24"/>
          <w:highlight w:val="none"/>
        </w:rPr>
      </w:pPr>
    </w:p>
    <w:p w14:paraId="1F38C374">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6B35521B">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无锡市新吴区机关事务服务中心</w:t>
      </w:r>
      <w:r>
        <w:rPr>
          <w:rFonts w:hint="eastAsia" w:ascii="宋体" w:hAnsi="宋体"/>
          <w:bCs/>
          <w:color w:val="auto"/>
          <w:sz w:val="24"/>
          <w:szCs w:val="24"/>
          <w:highlight w:val="none"/>
        </w:rPr>
        <w:t>：</w:t>
      </w:r>
    </w:p>
    <w:p w14:paraId="6F0A6677">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bCs/>
          <w:color w:val="auto"/>
          <w:sz w:val="24"/>
          <w:szCs w:val="24"/>
          <w:highlight w:val="none"/>
          <w:lang w:eastAsia="zh-CN"/>
        </w:rPr>
        <w:t>JSZC-320214-JSZH-G2026-0044</w:t>
      </w:r>
      <w:r>
        <w:rPr>
          <w:rFonts w:hint="eastAsia" w:ascii="宋体" w:hAnsi="宋体"/>
          <w:bCs/>
          <w:color w:val="auto"/>
          <w:sz w:val="24"/>
          <w:szCs w:val="24"/>
          <w:highlight w:val="none"/>
        </w:rPr>
        <w:t>招标文件，经仔细阅读和研究，我方决定参加此项目的投标。</w:t>
      </w:r>
    </w:p>
    <w:p w14:paraId="164FEA17">
      <w:pPr>
        <w:numPr>
          <w:ilvl w:val="0"/>
          <w:numId w:val="11"/>
        </w:numPr>
        <w:tabs>
          <w:tab w:val="left" w:pos="315"/>
          <w:tab w:val="left" w:pos="840"/>
          <w:tab w:val="left" w:pos="945"/>
          <w:tab w:val="left" w:pos="1050"/>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1406888F">
      <w:pPr>
        <w:numPr>
          <w:ilvl w:val="0"/>
          <w:numId w:val="11"/>
        </w:numPr>
        <w:tabs>
          <w:tab w:val="left" w:pos="0"/>
          <w:tab w:val="left" w:pos="315"/>
          <w:tab w:val="left" w:pos="525"/>
          <w:tab w:val="left" w:pos="840"/>
          <w:tab w:val="left" w:pos="945"/>
          <w:tab w:val="left" w:pos="1050"/>
        </w:tabs>
        <w:spacing w:line="360" w:lineRule="auto"/>
        <w:ind w:left="0" w:firstLine="523"/>
        <w:rPr>
          <w:rStyle w:val="249"/>
          <w:rFonts w:hint="eastAsia"/>
          <w:bCs/>
          <w:color w:val="auto"/>
          <w:highlight w:val="none"/>
        </w:rPr>
      </w:pPr>
      <w:r>
        <w:rPr>
          <w:rFonts w:hint="eastAsia" w:ascii="宋体" w:hAnsi="宋体"/>
          <w:bCs/>
          <w:color w:val="auto"/>
          <w:sz w:val="24"/>
          <w:szCs w:val="24"/>
          <w:highlight w:val="none"/>
        </w:rPr>
        <w:t>我方愿意提供</w:t>
      </w:r>
      <w:r>
        <w:rPr>
          <w:rFonts w:hint="eastAsia" w:ascii="宋体" w:hAnsi="宋体"/>
          <w:bCs/>
          <w:color w:val="auto"/>
          <w:sz w:val="24"/>
          <w:szCs w:val="24"/>
          <w:highlight w:val="none"/>
          <w:lang w:eastAsia="zh-CN"/>
        </w:rPr>
        <w:t>江苏智汇锡建工程项目管理有限公司</w:t>
      </w:r>
      <w:r>
        <w:rPr>
          <w:rFonts w:hint="eastAsia" w:ascii="宋体" w:hAnsi="宋体"/>
          <w:bCs/>
          <w:color w:val="auto"/>
          <w:sz w:val="24"/>
          <w:szCs w:val="24"/>
          <w:highlight w:val="none"/>
        </w:rPr>
        <w:t>在招标文件中要求的文件、资料。</w:t>
      </w:r>
    </w:p>
    <w:p w14:paraId="5EBE587C">
      <w:pPr>
        <w:numPr>
          <w:ilvl w:val="0"/>
          <w:numId w:val="1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我方同意按招标文件中的规定，本投标文件投标的有效期限为开标之日起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71C66693">
      <w:pPr>
        <w:numPr>
          <w:ilvl w:val="0"/>
          <w:numId w:val="1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4915DD6C">
      <w:pPr>
        <w:numPr>
          <w:ilvl w:val="0"/>
          <w:numId w:val="1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我方认为贵局有权决定中标者。</w:t>
      </w:r>
    </w:p>
    <w:p w14:paraId="28560E30">
      <w:pPr>
        <w:numPr>
          <w:ilvl w:val="0"/>
          <w:numId w:val="1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7EBD053B">
      <w:pPr>
        <w:numPr>
          <w:ilvl w:val="0"/>
          <w:numId w:val="1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我方认可并遵守招标文件的所有规定，放弃对招标文件提出质疑的权利。</w:t>
      </w:r>
    </w:p>
    <w:p w14:paraId="44D215C1">
      <w:pPr>
        <w:numPr>
          <w:ilvl w:val="0"/>
          <w:numId w:val="1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20323BB2">
      <w:pPr>
        <w:numPr>
          <w:ilvl w:val="0"/>
          <w:numId w:val="1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028CC455">
      <w:pPr>
        <w:numPr>
          <w:ilvl w:val="0"/>
          <w:numId w:val="1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213209A6">
      <w:pPr>
        <w:spacing w:line="360" w:lineRule="auto"/>
        <w:ind w:firstLine="720"/>
        <w:rPr>
          <w:rFonts w:ascii="宋体"/>
          <w:bCs/>
          <w:color w:val="auto"/>
          <w:sz w:val="24"/>
          <w:szCs w:val="24"/>
          <w:highlight w:val="none"/>
        </w:rPr>
      </w:pPr>
    </w:p>
    <w:p w14:paraId="22368071">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投标人（盖章）：</w:t>
      </w:r>
      <w:r>
        <w:rPr>
          <w:rFonts w:ascii="宋体" w:hAnsi="宋体"/>
          <w:bCs/>
          <w:color w:val="auto"/>
          <w:sz w:val="24"/>
          <w:szCs w:val="24"/>
          <w:highlight w:val="none"/>
        </w:rPr>
        <w:t xml:space="preserve">     </w:t>
      </w:r>
    </w:p>
    <w:p w14:paraId="021D2664">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243BDA59">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ascii="宋体" w:hAnsi="宋体"/>
          <w:bCs/>
          <w:color w:val="auto"/>
          <w:sz w:val="24"/>
          <w:szCs w:val="24"/>
          <w:highlight w:val="none"/>
        </w:rPr>
        <w:t xml:space="preserve">                              </w:t>
      </w:r>
      <w:r>
        <w:rPr>
          <w:rFonts w:hint="eastAsia" w:ascii="宋体" w:hAnsi="宋体"/>
          <w:bCs/>
          <w:color w:val="auto"/>
          <w:sz w:val="24"/>
          <w:szCs w:val="24"/>
          <w:highlight w:val="none"/>
        </w:rPr>
        <w:t>传真：</w:t>
      </w:r>
    </w:p>
    <w:p w14:paraId="6EBE3AF5">
      <w:pPr>
        <w:spacing w:line="4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邮编：</w:t>
      </w:r>
    </w:p>
    <w:p w14:paraId="50FDE276">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（二）（投标人）关于资格的声明函（格式）：</w:t>
      </w:r>
    </w:p>
    <w:p w14:paraId="306BA569">
      <w:pPr>
        <w:spacing w:line="360" w:lineRule="auto"/>
        <w:rPr>
          <w:rFonts w:ascii="黑体" w:eastAsia="黑体"/>
          <w:bCs/>
          <w:color w:val="auto"/>
          <w:sz w:val="36"/>
          <w:highlight w:val="none"/>
        </w:rPr>
      </w:pPr>
    </w:p>
    <w:p w14:paraId="66102285">
      <w:pPr>
        <w:jc w:val="center"/>
        <w:rPr>
          <w:rFonts w:ascii="黑体" w:eastAsia="黑体"/>
          <w:bCs/>
          <w:color w:val="auto"/>
          <w:sz w:val="28"/>
          <w:szCs w:val="28"/>
          <w:highlight w:val="none"/>
        </w:rPr>
      </w:pPr>
      <w:bookmarkStart w:id="10" w:name="报价方关于资格的声明函（格式）"/>
      <w:bookmarkEnd w:id="10"/>
      <w:r>
        <w:rPr>
          <w:rFonts w:hint="eastAsia" w:ascii="黑体" w:eastAsia="黑体"/>
          <w:bCs/>
          <w:color w:val="auto"/>
          <w:sz w:val="28"/>
          <w:szCs w:val="28"/>
          <w:highlight w:val="none"/>
        </w:rPr>
        <w:t>关于资格的声明函</w:t>
      </w:r>
    </w:p>
    <w:p w14:paraId="7161FF39">
      <w:pPr>
        <w:jc w:val="center"/>
        <w:rPr>
          <w:rFonts w:ascii="黑体" w:eastAsia="黑体"/>
          <w:bCs/>
          <w:color w:val="auto"/>
          <w:sz w:val="32"/>
          <w:highlight w:val="none"/>
        </w:rPr>
      </w:pPr>
    </w:p>
    <w:p w14:paraId="6FF97DAD">
      <w:pPr>
        <w:spacing w:line="480" w:lineRule="auto"/>
        <w:jc w:val="center"/>
        <w:rPr>
          <w:rFonts w:ascii="宋体"/>
          <w:bCs/>
          <w:color w:val="auto"/>
          <w:sz w:val="24"/>
          <w:szCs w:val="24"/>
          <w:highlight w:val="none"/>
        </w:rPr>
      </w:pPr>
      <w:r>
        <w:rPr>
          <w:rFonts w:ascii="楷体_GB2312" w:eastAsia="楷体_GB2312"/>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采购项目编号：</w:t>
      </w:r>
    </w:p>
    <w:p w14:paraId="6AA886DC">
      <w:pPr>
        <w:tabs>
          <w:tab w:val="left" w:pos="6300"/>
        </w:tabs>
        <w:spacing w:line="480" w:lineRule="auto"/>
        <w:jc w:val="center"/>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日期：</w:t>
      </w:r>
    </w:p>
    <w:p w14:paraId="5E29A839">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无锡市新吴区机关事务服务中心</w:t>
      </w:r>
      <w:r>
        <w:rPr>
          <w:rFonts w:hint="eastAsia" w:ascii="宋体" w:hAnsi="宋体"/>
          <w:bCs/>
          <w:color w:val="auto"/>
          <w:sz w:val="24"/>
          <w:szCs w:val="24"/>
          <w:highlight w:val="none"/>
        </w:rPr>
        <w:t>：</w:t>
      </w:r>
    </w:p>
    <w:p w14:paraId="5BCE4CB1">
      <w:pPr>
        <w:spacing w:line="480" w:lineRule="auto"/>
        <w:rPr>
          <w:rFonts w:ascii="宋体"/>
          <w:bCs/>
          <w:color w:val="auto"/>
          <w:sz w:val="24"/>
          <w:szCs w:val="24"/>
          <w:highlight w:val="none"/>
        </w:rPr>
      </w:pPr>
      <w:r>
        <w:rPr>
          <w:rFonts w:ascii="宋体" w:hAnsi="宋体"/>
          <w:bCs/>
          <w:color w:val="auto"/>
          <w:sz w:val="24"/>
          <w:szCs w:val="24"/>
          <w:highlight w:val="none"/>
        </w:rPr>
        <w:t xml:space="preserve">    </w:t>
      </w:r>
    </w:p>
    <w:p w14:paraId="57FC367E">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我公司（单位）参加本次项目（</w:t>
      </w:r>
      <w:r>
        <w:rPr>
          <w:rFonts w:hint="eastAsia" w:ascii="宋体" w:hAnsi="宋体"/>
          <w:bCs/>
          <w:color w:val="auto"/>
          <w:sz w:val="24"/>
          <w:szCs w:val="24"/>
          <w:highlight w:val="none"/>
          <w:lang w:eastAsia="zh-CN"/>
        </w:rPr>
        <w:t>JSZC-320214-JSZH-G2026-0044</w:t>
      </w:r>
      <w:r>
        <w:rPr>
          <w:rFonts w:hint="eastAsia" w:ascii="宋体" w:hAnsi="宋体"/>
          <w:bCs/>
          <w:color w:val="auto"/>
          <w:sz w:val="24"/>
          <w:szCs w:val="24"/>
          <w:highlight w:val="none"/>
        </w:rPr>
        <w:t>）政府采购活动前三年内，在经营活动中没有重大违法记录，我公司（单位）愿针对本次项目（</w:t>
      </w:r>
      <w:r>
        <w:rPr>
          <w:rFonts w:hint="eastAsia" w:ascii="宋体" w:hAnsi="宋体"/>
          <w:bCs/>
          <w:color w:val="auto"/>
          <w:sz w:val="24"/>
          <w:szCs w:val="24"/>
          <w:highlight w:val="none"/>
          <w:lang w:eastAsia="zh-CN"/>
        </w:rPr>
        <w:t>JSZC-320214-JSZH-G2026-0044</w:t>
      </w:r>
      <w:r>
        <w:rPr>
          <w:rFonts w:hint="eastAsia" w:ascii="宋体" w:hAnsi="宋体"/>
          <w:bCs/>
          <w:color w:val="auto"/>
          <w:sz w:val="24"/>
          <w:szCs w:val="24"/>
          <w:highlight w:val="none"/>
        </w:rPr>
        <w:t>）进行投标，投标文件中所有关于投标资格的文件、证明、陈述均是真实的、准确的。若有违背，我公司（单位）愿意承担由此而产生的一切后果。</w:t>
      </w:r>
    </w:p>
    <w:p w14:paraId="62A2E3BC">
      <w:pPr>
        <w:spacing w:line="480" w:lineRule="auto"/>
        <w:rPr>
          <w:rFonts w:ascii="宋体"/>
          <w:bCs/>
          <w:color w:val="auto"/>
          <w:sz w:val="24"/>
          <w:szCs w:val="24"/>
          <w:highlight w:val="none"/>
        </w:rPr>
      </w:pPr>
    </w:p>
    <w:p w14:paraId="0B737CEB">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投标人（盖章）：</w:t>
      </w:r>
    </w:p>
    <w:p w14:paraId="66162F45">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法定代表人或法定代表人授权代表（签字或盖章）：</w:t>
      </w:r>
    </w:p>
    <w:p w14:paraId="11D70304">
      <w:pPr>
        <w:spacing w:line="480" w:lineRule="auto"/>
        <w:rPr>
          <w:rFonts w:ascii="宋体"/>
          <w:bCs/>
          <w:color w:val="auto"/>
          <w:sz w:val="24"/>
          <w:szCs w:val="24"/>
          <w:highlight w:val="none"/>
        </w:rPr>
      </w:pPr>
    </w:p>
    <w:p w14:paraId="797F918C">
      <w:pPr>
        <w:ind w:firstLine="480"/>
        <w:rPr>
          <w:rFonts w:hint="eastAsia" w:ascii="黑体" w:hAnsi="宋体" w:eastAsia="黑体"/>
          <w:bCs/>
          <w:color w:val="auto"/>
          <w:sz w:val="24"/>
          <w:szCs w:val="24"/>
          <w:highlight w:val="none"/>
        </w:rPr>
      </w:pPr>
    </w:p>
    <w:p w14:paraId="4AA5F0AC">
      <w:pPr>
        <w:ind w:firstLine="480"/>
        <w:rPr>
          <w:rFonts w:hint="eastAsia" w:ascii="黑体" w:hAnsi="宋体" w:eastAsia="黑体"/>
          <w:bCs/>
          <w:color w:val="auto"/>
          <w:sz w:val="24"/>
          <w:szCs w:val="24"/>
          <w:highlight w:val="none"/>
        </w:rPr>
      </w:pPr>
    </w:p>
    <w:p w14:paraId="3CD6DDA2">
      <w:pPr>
        <w:ind w:firstLine="480"/>
        <w:rPr>
          <w:rFonts w:hint="eastAsia" w:ascii="黑体" w:hAnsi="宋体" w:eastAsia="黑体"/>
          <w:bCs/>
          <w:color w:val="auto"/>
          <w:sz w:val="24"/>
          <w:szCs w:val="24"/>
          <w:highlight w:val="none"/>
        </w:rPr>
      </w:pPr>
    </w:p>
    <w:p w14:paraId="4AB26BCE">
      <w:pPr>
        <w:ind w:firstLine="480"/>
        <w:rPr>
          <w:rFonts w:hint="eastAsia" w:ascii="黑体" w:hAnsi="宋体" w:eastAsia="黑体"/>
          <w:bCs/>
          <w:color w:val="auto"/>
          <w:sz w:val="24"/>
          <w:szCs w:val="24"/>
          <w:highlight w:val="none"/>
        </w:rPr>
      </w:pPr>
    </w:p>
    <w:p w14:paraId="47569466">
      <w:pPr>
        <w:ind w:firstLine="480"/>
        <w:rPr>
          <w:rFonts w:hint="eastAsia" w:ascii="黑体" w:hAnsi="宋体" w:eastAsia="黑体"/>
          <w:bCs/>
          <w:color w:val="auto"/>
          <w:sz w:val="24"/>
          <w:szCs w:val="24"/>
          <w:highlight w:val="none"/>
        </w:rPr>
      </w:pPr>
    </w:p>
    <w:p w14:paraId="006588DF">
      <w:pPr>
        <w:ind w:firstLine="480"/>
        <w:rPr>
          <w:rFonts w:hint="eastAsia" w:ascii="黑体" w:hAnsi="宋体" w:eastAsia="黑体"/>
          <w:bCs/>
          <w:color w:val="auto"/>
          <w:sz w:val="24"/>
          <w:szCs w:val="24"/>
          <w:highlight w:val="none"/>
        </w:rPr>
      </w:pPr>
    </w:p>
    <w:p w14:paraId="386993F5">
      <w:pPr>
        <w:ind w:firstLine="480"/>
        <w:rPr>
          <w:rFonts w:hint="eastAsia" w:ascii="黑体" w:hAnsi="宋体" w:eastAsia="黑体"/>
          <w:bCs/>
          <w:color w:val="auto"/>
          <w:sz w:val="24"/>
          <w:szCs w:val="24"/>
          <w:highlight w:val="none"/>
        </w:rPr>
      </w:pPr>
    </w:p>
    <w:p w14:paraId="5E910E55">
      <w:pPr>
        <w:ind w:firstLine="420"/>
        <w:rPr>
          <w:rFonts w:hint="eastAsia" w:ascii="黑体" w:hAnsi="宋体" w:eastAsia="黑体"/>
          <w:bCs/>
          <w:color w:val="auto"/>
          <w:sz w:val="24"/>
          <w:szCs w:val="24"/>
          <w:highlight w:val="none"/>
        </w:rPr>
      </w:pPr>
      <w:r>
        <w:rPr>
          <w:rFonts w:hint="eastAsia"/>
          <w:color w:val="auto"/>
          <w:highlight w:val="none"/>
        </w:rPr>
        <w:t>备注：上述所称“重大违法记录”</w:t>
      </w:r>
      <w:r>
        <w:rPr>
          <w:rFonts w:hint="eastAsia"/>
          <w:color w:val="auto"/>
          <w:highlight w:val="none"/>
          <w:lang w:eastAsia="zh-CN"/>
        </w:rPr>
        <w:t>，</w:t>
      </w:r>
      <w:r>
        <w:rPr>
          <w:rFonts w:hint="eastAsia"/>
          <w:color w:val="auto"/>
          <w:highlight w:val="none"/>
        </w:rPr>
        <w:t>是指供应商因违法经营受到刑事处罚或者责令停产停业、吊销许可证或者执照、较大数额罚款等行政处罚。</w:t>
      </w:r>
    </w:p>
    <w:p w14:paraId="531024C1">
      <w:pPr>
        <w:ind w:firstLine="480"/>
        <w:rPr>
          <w:rFonts w:hint="eastAsia" w:ascii="黑体" w:hAnsi="宋体" w:eastAsia="黑体"/>
          <w:bCs/>
          <w:color w:val="auto"/>
          <w:sz w:val="24"/>
          <w:szCs w:val="24"/>
          <w:highlight w:val="none"/>
        </w:rPr>
      </w:pPr>
    </w:p>
    <w:p w14:paraId="16590DA6">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（三）（投标人）法定代表人授权委托书（格式）：</w:t>
      </w:r>
    </w:p>
    <w:p w14:paraId="7A55CD4B">
      <w:pPr>
        <w:rPr>
          <w:rFonts w:ascii="黑体" w:eastAsia="黑体"/>
          <w:bCs/>
          <w:color w:val="auto"/>
          <w:sz w:val="28"/>
          <w:szCs w:val="28"/>
          <w:highlight w:val="none"/>
        </w:rPr>
      </w:pPr>
    </w:p>
    <w:p w14:paraId="791D765B">
      <w:pPr>
        <w:jc w:val="center"/>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1FFD8994">
      <w:pPr>
        <w:spacing w:line="360" w:lineRule="auto"/>
        <w:jc w:val="center"/>
        <w:rPr>
          <w:rFonts w:ascii="楷体_GB2312" w:eastAsia="楷体_GB2312"/>
          <w:bCs/>
          <w:color w:val="auto"/>
          <w:sz w:val="36"/>
          <w:highlight w:val="none"/>
        </w:rPr>
      </w:pPr>
    </w:p>
    <w:p w14:paraId="4B6B0766">
      <w:pP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采购项目编号：</w:t>
      </w:r>
    </w:p>
    <w:p w14:paraId="76B6964F">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日期：</w:t>
      </w:r>
    </w:p>
    <w:p w14:paraId="333E806E">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无锡市新吴区机关事务服务中心</w:t>
      </w:r>
      <w:r>
        <w:rPr>
          <w:rFonts w:hint="eastAsia" w:ascii="宋体" w:hAnsi="宋体"/>
          <w:bCs/>
          <w:color w:val="auto"/>
          <w:sz w:val="24"/>
          <w:szCs w:val="24"/>
          <w:highlight w:val="none"/>
        </w:rPr>
        <w:t>：</w:t>
      </w:r>
    </w:p>
    <w:p w14:paraId="78419874">
      <w:pPr>
        <w:spacing w:line="6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代表我公司（单位）全权办理针对本项目（</w:t>
      </w:r>
      <w:r>
        <w:rPr>
          <w:rFonts w:hint="eastAsia" w:ascii="宋体" w:hAnsi="宋体"/>
          <w:bCs/>
          <w:color w:val="auto"/>
          <w:sz w:val="24"/>
          <w:szCs w:val="24"/>
          <w:highlight w:val="none"/>
          <w:lang w:eastAsia="zh-CN"/>
        </w:rPr>
        <w:t>JSZC-320214-JSZH-G2026-0044</w:t>
      </w:r>
      <w:r>
        <w:rPr>
          <w:rFonts w:hint="eastAsia" w:ascii="宋体" w:hAnsi="宋体"/>
          <w:bCs/>
          <w:color w:val="auto"/>
          <w:sz w:val="24"/>
          <w:szCs w:val="24"/>
          <w:highlight w:val="none"/>
        </w:rPr>
        <w:t>）的投标、参与开标、评标、签约等具体工作，并签署全部有关的文件、协议及合同。</w:t>
      </w:r>
    </w:p>
    <w:p w14:paraId="7F776094">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03CF030A">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6A75511A">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被授权代表情况：</w:t>
      </w:r>
    </w:p>
    <w:p w14:paraId="0A3FB5FB">
      <w:pPr>
        <w:spacing w:line="580" w:lineRule="exact"/>
        <w:ind w:firstLine="525"/>
        <w:rPr>
          <w:rFonts w:ascii="宋体"/>
          <w:bCs/>
          <w:color w:val="auto"/>
          <w:sz w:val="24"/>
          <w:szCs w:val="24"/>
          <w:highlight w:val="none"/>
        </w:rPr>
      </w:pPr>
      <w:r>
        <w:rPr>
          <w:rFonts w:hint="eastAsia" w:ascii="宋体" w:hAnsi="宋体"/>
          <w:bCs/>
          <w:color w:val="auto"/>
          <w:sz w:val="24"/>
          <w:szCs w:val="24"/>
          <w:highlight w:val="none"/>
        </w:rPr>
        <w:t>姓名：</w:t>
      </w:r>
      <w:r>
        <w:rPr>
          <w:rFonts w:ascii="宋体" w:hAnsi="宋体"/>
          <w:bCs/>
          <w:color w:val="auto"/>
          <w:sz w:val="24"/>
          <w:szCs w:val="24"/>
          <w:highlight w:val="none"/>
        </w:rPr>
        <w:t xml:space="preserve">         </w:t>
      </w:r>
      <w:r>
        <w:rPr>
          <w:rFonts w:hint="eastAsia" w:ascii="宋体" w:hAnsi="宋体"/>
          <w:bCs/>
          <w:color w:val="auto"/>
          <w:sz w:val="24"/>
          <w:szCs w:val="24"/>
          <w:highlight w:val="none"/>
        </w:rPr>
        <w:t>性别：</w:t>
      </w:r>
      <w:r>
        <w:rPr>
          <w:rFonts w:ascii="宋体" w:hAnsi="宋体"/>
          <w:bCs/>
          <w:color w:val="auto"/>
          <w:sz w:val="24"/>
          <w:szCs w:val="24"/>
          <w:highlight w:val="none"/>
        </w:rPr>
        <w:t xml:space="preserve">       </w:t>
      </w:r>
      <w:r>
        <w:rPr>
          <w:rFonts w:hint="eastAsia" w:ascii="宋体" w:hAnsi="宋体"/>
          <w:bCs/>
          <w:color w:val="auto"/>
          <w:sz w:val="24"/>
          <w:szCs w:val="24"/>
          <w:highlight w:val="none"/>
        </w:rPr>
        <w:t>电话：</w:t>
      </w:r>
    </w:p>
    <w:p w14:paraId="78339B17">
      <w:pPr>
        <w:spacing w:line="580" w:lineRule="exact"/>
        <w:ind w:firstLine="3240"/>
        <w:rPr>
          <w:rFonts w:ascii="宋体"/>
          <w:bCs/>
          <w:color w:val="auto"/>
          <w:sz w:val="24"/>
          <w:szCs w:val="24"/>
          <w:highlight w:val="none"/>
        </w:rPr>
      </w:pPr>
    </w:p>
    <w:p w14:paraId="3C0F52DE">
      <w:pPr>
        <w:spacing w:line="580" w:lineRule="exact"/>
        <w:ind w:firstLine="3240"/>
        <w:rPr>
          <w:rFonts w:ascii="宋体"/>
          <w:bCs/>
          <w:color w:val="auto"/>
          <w:sz w:val="24"/>
          <w:szCs w:val="24"/>
          <w:highlight w:val="none"/>
        </w:rPr>
      </w:pPr>
    </w:p>
    <w:p w14:paraId="02407BE1">
      <w:pPr>
        <w:spacing w:line="580" w:lineRule="exact"/>
        <w:ind w:firstLine="3240"/>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单位名称（盖章）：</w:t>
      </w:r>
    </w:p>
    <w:p w14:paraId="0843A0A8">
      <w:pPr>
        <w:spacing w:line="580" w:lineRule="exact"/>
        <w:ind w:firstLine="4080"/>
        <w:rPr>
          <w:rFonts w:ascii="宋体"/>
          <w:bCs/>
          <w:color w:val="auto"/>
          <w:sz w:val="24"/>
          <w:szCs w:val="24"/>
          <w:highlight w:val="none"/>
        </w:rPr>
      </w:pPr>
      <w:r>
        <w:rPr>
          <w:rFonts w:hint="eastAsia" w:ascii="宋体" w:hAnsi="宋体"/>
          <w:bCs/>
          <w:color w:val="auto"/>
          <w:sz w:val="24"/>
          <w:szCs w:val="24"/>
          <w:highlight w:val="none"/>
        </w:rPr>
        <w:t>法定代表人（签字或盖章）：</w:t>
      </w:r>
    </w:p>
    <w:p w14:paraId="02401834">
      <w:pPr>
        <w:spacing w:line="580" w:lineRule="exact"/>
        <w:ind w:firstLine="420"/>
        <w:rPr>
          <w:rFonts w:ascii="宋体"/>
          <w:bCs/>
          <w:color w:val="auto"/>
          <w:sz w:val="24"/>
          <w:szCs w:val="24"/>
          <w:highlight w:val="none"/>
        </w:rPr>
      </w:pPr>
    </w:p>
    <w:p w14:paraId="5C8E1D32">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（四）（投标人）中小企业声明函（格式）：</w:t>
      </w:r>
    </w:p>
    <w:p w14:paraId="385A556D">
      <w:pPr>
        <w:ind w:firstLine="243"/>
        <w:jc w:val="center"/>
        <w:rPr>
          <w:rFonts w:hint="eastAsia" w:ascii="宋体" w:hAnsi="宋体"/>
          <w:color w:val="auto"/>
          <w:highlight w:val="none"/>
        </w:rPr>
      </w:pPr>
      <w:r>
        <w:rPr>
          <w:rFonts w:hint="eastAsia" w:ascii="宋体" w:hAnsi="宋体"/>
          <w:b/>
          <w:color w:val="auto"/>
          <w:sz w:val="30"/>
          <w:szCs w:val="30"/>
          <w:highlight w:val="none"/>
        </w:rPr>
        <w:t>中小企业声明函（货物）</w:t>
      </w:r>
    </w:p>
    <w:p w14:paraId="5388B029">
      <w:pPr>
        <w:spacing w:line="580" w:lineRule="exact"/>
        <w:ind w:firstLine="434"/>
        <w:rPr>
          <w:rFonts w:hint="eastAsia" w:ascii="宋体" w:hAnsi="宋体"/>
          <w:bCs/>
          <w:color w:val="auto"/>
          <w:sz w:val="24"/>
          <w:highlight w:val="none"/>
        </w:rPr>
      </w:pPr>
      <w:r>
        <w:rPr>
          <w:rFonts w:hint="eastAsia" w:ascii="宋体" w:hAnsi="宋体"/>
          <w:bCs/>
          <w:color w:val="auto"/>
          <w:sz w:val="24"/>
          <w:highlight w:val="none"/>
        </w:rPr>
        <w:t>本公司（联合体）郑重声明，根据《政府采购促进中小企业发展管理办法》（财库</w:t>
      </w:r>
      <w:r>
        <w:rPr>
          <w:rFonts w:hint="eastAsia" w:ascii="宋体" w:hAnsi="宋体"/>
          <w:bCs/>
          <w:color w:val="auto"/>
          <w:sz w:val="24"/>
          <w:highlight w:val="none"/>
          <w:lang w:eastAsia="zh-CN"/>
        </w:rPr>
        <w:t>〔2020〕46号</w:t>
      </w:r>
      <w:r>
        <w:rPr>
          <w:rFonts w:hint="eastAsia" w:ascii="宋体" w:hAnsi="宋体"/>
          <w:bCs/>
          <w:color w:val="auto"/>
          <w:sz w:val="24"/>
          <w:highlight w:val="none"/>
        </w:rPr>
        <w:t>）的规定，本公司（联合体）参加</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（单位名称） </w:t>
      </w:r>
      <w:r>
        <w:rPr>
          <w:rFonts w:hint="eastAsia" w:ascii="宋体" w:hAnsi="宋体"/>
          <w:bCs/>
          <w:color w:val="auto"/>
          <w:sz w:val="24"/>
          <w:highlight w:val="none"/>
        </w:rPr>
        <w:t>的</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（项目名称）</w:t>
      </w:r>
      <w:r>
        <w:rPr>
          <w:rFonts w:hint="eastAsia" w:ascii="宋体" w:hAnsi="宋体"/>
          <w:bCs/>
          <w:color w:val="auto"/>
          <w:sz w:val="24"/>
          <w:highlight w:val="none"/>
        </w:rPr>
        <w:t>采购活动，</w:t>
      </w:r>
      <w:r>
        <w:rPr>
          <w:rFonts w:hint="eastAsia" w:ascii="宋体" w:hAnsi="宋体"/>
          <w:b/>
          <w:color w:val="auto"/>
          <w:sz w:val="24"/>
          <w:highlight w:val="none"/>
        </w:rPr>
        <w:t>提供的货物全部由符合政策要求的中小企业制造</w:t>
      </w:r>
      <w:r>
        <w:rPr>
          <w:rFonts w:hint="eastAsia" w:ascii="宋体" w:hAnsi="宋体"/>
          <w:bCs/>
          <w:color w:val="auto"/>
          <w:sz w:val="24"/>
          <w:highlight w:val="none"/>
        </w:rPr>
        <w:t>。相关企业（含联合体中的中小企业、签订分包意向协议的中小企业）的具体情况如下：</w:t>
      </w:r>
    </w:p>
    <w:p w14:paraId="311BDDD2">
      <w:pPr>
        <w:numPr>
          <w:ilvl w:val="3"/>
          <w:numId w:val="12"/>
        </w:numPr>
        <w:spacing w:line="580" w:lineRule="exact"/>
        <w:ind w:left="0" w:firstLine="709"/>
        <w:rPr>
          <w:rFonts w:hint="eastAsia" w:ascii="宋体" w:hAnsi="宋体"/>
          <w:bCs/>
          <w:color w:val="auto"/>
          <w:sz w:val="24"/>
          <w:highlight w:val="none"/>
        </w:rPr>
      </w:pPr>
      <w:r>
        <w:rPr>
          <w:rFonts w:hint="eastAsia" w:ascii="宋体" w:hAnsi="宋体"/>
          <w:bCs/>
          <w:color w:val="auto"/>
          <w:sz w:val="24"/>
          <w:highlight w:val="none"/>
          <w:u w:val="single"/>
        </w:rPr>
        <w:t>（标的名称）</w:t>
      </w:r>
      <w:r>
        <w:rPr>
          <w:rFonts w:hint="eastAsia" w:ascii="宋体" w:hAnsi="宋体"/>
          <w:bCs/>
          <w:color w:val="auto"/>
          <w:sz w:val="24"/>
          <w:highlight w:val="none"/>
        </w:rPr>
        <w:t>，属于</w:t>
      </w:r>
      <w:r>
        <w:rPr>
          <w:rFonts w:hint="eastAsia" w:ascii="宋体" w:hAnsi="宋体"/>
          <w:bCs/>
          <w:color w:val="auto"/>
          <w:sz w:val="24"/>
          <w:highlight w:val="none"/>
          <w:u w:val="single"/>
        </w:rPr>
        <w:t>（采购文件中明确的所属行业）行业</w:t>
      </w:r>
      <w:r>
        <w:rPr>
          <w:rFonts w:hint="eastAsia" w:ascii="宋体" w:hAnsi="宋体"/>
          <w:bCs/>
          <w:color w:val="auto"/>
          <w:sz w:val="24"/>
          <w:highlight w:val="none"/>
        </w:rPr>
        <w:t>；</w:t>
      </w:r>
      <w:r>
        <w:rPr>
          <w:rFonts w:hint="eastAsia" w:ascii="宋体" w:hAnsi="宋体"/>
          <w:b/>
          <w:bCs w:val="0"/>
          <w:color w:val="auto"/>
          <w:sz w:val="24"/>
          <w:highlight w:val="none"/>
        </w:rPr>
        <w:t>制造商</w:t>
      </w:r>
      <w:r>
        <w:rPr>
          <w:rFonts w:hint="eastAsia" w:ascii="宋体" w:hAnsi="宋体"/>
          <w:bCs/>
          <w:color w:val="auto"/>
          <w:sz w:val="24"/>
          <w:highlight w:val="none"/>
        </w:rPr>
        <w:t>为</w:t>
      </w:r>
      <w:r>
        <w:rPr>
          <w:rFonts w:hint="eastAsia" w:ascii="宋体" w:hAnsi="宋体"/>
          <w:bCs/>
          <w:color w:val="auto"/>
          <w:sz w:val="24"/>
          <w:highlight w:val="none"/>
          <w:u w:val="single"/>
        </w:rPr>
        <w:t>（企业名称）</w:t>
      </w:r>
      <w:r>
        <w:rPr>
          <w:rFonts w:hint="eastAsia" w:ascii="宋体" w:hAnsi="宋体"/>
          <w:bCs/>
          <w:color w:val="auto"/>
          <w:sz w:val="24"/>
          <w:highlight w:val="none"/>
        </w:rPr>
        <w:t>，从业人员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人，营业</w:t>
      </w:r>
      <w:r>
        <w:rPr>
          <w:rFonts w:hint="eastAsia" w:ascii="宋体" w:hAnsi="宋体"/>
          <w:bCs/>
          <w:color w:val="auto"/>
          <w:sz w:val="24"/>
          <w:highlight w:val="none"/>
          <w:lang w:eastAsia="zh-CN"/>
        </w:rPr>
        <w:t>收入</w:t>
      </w:r>
      <w:r>
        <w:rPr>
          <w:rFonts w:hint="eastAsia" w:ascii="宋体" w:hAnsi="宋体"/>
          <w:bCs/>
          <w:color w:val="auto"/>
          <w:sz w:val="24"/>
          <w:highlight w:val="none"/>
        </w:rPr>
        <w:t>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万元，属于</w:t>
      </w:r>
      <w:r>
        <w:rPr>
          <w:rFonts w:hint="eastAsia" w:ascii="宋体" w:hAnsi="宋体"/>
          <w:bCs/>
          <w:color w:val="auto"/>
          <w:sz w:val="24"/>
          <w:highlight w:val="none"/>
          <w:u w:val="single"/>
        </w:rPr>
        <w:t>（中型企业、小型企业、微型企业）</w:t>
      </w:r>
      <w:r>
        <w:rPr>
          <w:rFonts w:hint="eastAsia" w:ascii="宋体" w:hAnsi="宋体"/>
          <w:bCs/>
          <w:color w:val="auto"/>
          <w:sz w:val="24"/>
          <w:highlight w:val="none"/>
        </w:rPr>
        <w:t>；</w:t>
      </w:r>
    </w:p>
    <w:p w14:paraId="1CE2B357">
      <w:pPr>
        <w:numPr>
          <w:ilvl w:val="3"/>
          <w:numId w:val="12"/>
        </w:numPr>
        <w:spacing w:line="580" w:lineRule="exact"/>
        <w:ind w:left="0" w:firstLine="709"/>
        <w:rPr>
          <w:rFonts w:hint="eastAsia" w:ascii="宋体" w:hAnsi="宋体"/>
          <w:bCs/>
          <w:color w:val="auto"/>
          <w:sz w:val="24"/>
          <w:highlight w:val="none"/>
        </w:rPr>
      </w:pPr>
      <w:r>
        <w:rPr>
          <w:rFonts w:hint="eastAsia" w:ascii="宋体" w:hAnsi="宋体"/>
          <w:bCs/>
          <w:color w:val="auto"/>
          <w:sz w:val="24"/>
          <w:highlight w:val="none"/>
          <w:u w:val="single"/>
        </w:rPr>
        <w:t>（标的名称）</w:t>
      </w:r>
      <w:r>
        <w:rPr>
          <w:rFonts w:hint="eastAsia" w:ascii="宋体" w:hAnsi="宋体"/>
          <w:bCs/>
          <w:color w:val="auto"/>
          <w:sz w:val="24"/>
          <w:highlight w:val="none"/>
        </w:rPr>
        <w:t>，属于</w:t>
      </w:r>
      <w:r>
        <w:rPr>
          <w:rFonts w:hint="eastAsia" w:ascii="宋体" w:hAnsi="宋体"/>
          <w:bCs/>
          <w:color w:val="auto"/>
          <w:sz w:val="24"/>
          <w:highlight w:val="none"/>
          <w:u w:val="single"/>
        </w:rPr>
        <w:t>（采购文件中明确的所属行业）行业</w:t>
      </w:r>
      <w:r>
        <w:rPr>
          <w:rFonts w:hint="eastAsia" w:ascii="宋体" w:hAnsi="宋体"/>
          <w:bCs/>
          <w:color w:val="auto"/>
          <w:sz w:val="24"/>
          <w:highlight w:val="none"/>
        </w:rPr>
        <w:t>；</w:t>
      </w:r>
      <w:r>
        <w:rPr>
          <w:rFonts w:hint="eastAsia" w:ascii="宋体" w:hAnsi="宋体"/>
          <w:b/>
          <w:bCs w:val="0"/>
          <w:color w:val="auto"/>
          <w:sz w:val="24"/>
          <w:highlight w:val="none"/>
        </w:rPr>
        <w:t>制造商</w:t>
      </w:r>
      <w:r>
        <w:rPr>
          <w:rFonts w:hint="eastAsia" w:ascii="宋体" w:hAnsi="宋体"/>
          <w:bCs/>
          <w:color w:val="auto"/>
          <w:sz w:val="24"/>
          <w:highlight w:val="none"/>
        </w:rPr>
        <w:t>为</w:t>
      </w:r>
      <w:r>
        <w:rPr>
          <w:rFonts w:hint="eastAsia" w:ascii="宋体" w:hAnsi="宋体"/>
          <w:bCs/>
          <w:color w:val="auto"/>
          <w:sz w:val="24"/>
          <w:highlight w:val="none"/>
          <w:u w:val="single"/>
        </w:rPr>
        <w:t>（企业名称）</w:t>
      </w:r>
      <w:r>
        <w:rPr>
          <w:rFonts w:hint="eastAsia" w:ascii="宋体" w:hAnsi="宋体"/>
          <w:bCs/>
          <w:color w:val="auto"/>
          <w:sz w:val="24"/>
          <w:highlight w:val="none"/>
        </w:rPr>
        <w:t>，从业人员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人，营业</w:t>
      </w:r>
      <w:r>
        <w:rPr>
          <w:rFonts w:hint="eastAsia" w:ascii="宋体" w:hAnsi="宋体"/>
          <w:bCs/>
          <w:color w:val="auto"/>
          <w:sz w:val="24"/>
          <w:highlight w:val="none"/>
          <w:lang w:eastAsia="zh-CN"/>
        </w:rPr>
        <w:t>收入</w:t>
      </w:r>
      <w:r>
        <w:rPr>
          <w:rFonts w:hint="eastAsia" w:ascii="宋体" w:hAnsi="宋体"/>
          <w:bCs/>
          <w:color w:val="auto"/>
          <w:sz w:val="24"/>
          <w:highlight w:val="none"/>
        </w:rPr>
        <w:t>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万元，属于</w:t>
      </w:r>
      <w:r>
        <w:rPr>
          <w:rFonts w:hint="eastAsia" w:ascii="宋体" w:hAnsi="宋体"/>
          <w:bCs/>
          <w:color w:val="auto"/>
          <w:sz w:val="24"/>
          <w:highlight w:val="none"/>
          <w:u w:val="single"/>
        </w:rPr>
        <w:t>（中型企业、小型企业、微型企业）</w:t>
      </w:r>
      <w:r>
        <w:rPr>
          <w:rFonts w:hint="eastAsia" w:ascii="宋体" w:hAnsi="宋体"/>
          <w:bCs/>
          <w:color w:val="auto"/>
          <w:sz w:val="24"/>
          <w:highlight w:val="none"/>
        </w:rPr>
        <w:t>；</w:t>
      </w:r>
    </w:p>
    <w:p w14:paraId="2909E20E">
      <w:pPr>
        <w:spacing w:line="580" w:lineRule="exact"/>
        <w:ind w:firstLine="567"/>
        <w:rPr>
          <w:rFonts w:hint="eastAsia" w:ascii="宋体" w:hAnsi="宋体"/>
          <w:bCs/>
          <w:color w:val="auto"/>
          <w:sz w:val="24"/>
          <w:highlight w:val="none"/>
        </w:rPr>
      </w:pPr>
      <w:r>
        <w:rPr>
          <w:rFonts w:hint="eastAsia" w:ascii="宋体" w:hAnsi="宋体"/>
          <w:bCs/>
          <w:color w:val="auto"/>
          <w:sz w:val="24"/>
          <w:highlight w:val="none"/>
        </w:rPr>
        <w:t>……</w:t>
      </w:r>
    </w:p>
    <w:p w14:paraId="41299091">
      <w:pPr>
        <w:spacing w:line="580" w:lineRule="exact"/>
        <w:ind w:firstLine="567"/>
        <w:rPr>
          <w:rFonts w:hint="eastAsia" w:ascii="宋体" w:hAnsi="宋体"/>
          <w:bCs/>
          <w:color w:val="auto"/>
          <w:sz w:val="24"/>
          <w:highlight w:val="none"/>
        </w:rPr>
      </w:pPr>
      <w:r>
        <w:rPr>
          <w:rFonts w:hint="eastAsia" w:ascii="宋体" w:hAnsi="宋体"/>
          <w:bCs/>
          <w:color w:val="auto"/>
          <w:sz w:val="24"/>
          <w:highlight w:val="none"/>
        </w:rPr>
        <w:t>以上企业，不属于大企业的分支机构，不存在控股股东为大企业的情形，也不存在与大企业的负责人为同一人的情形。</w:t>
      </w:r>
    </w:p>
    <w:p w14:paraId="075354F8">
      <w:pPr>
        <w:spacing w:line="580" w:lineRule="exact"/>
        <w:ind w:firstLine="567"/>
        <w:rPr>
          <w:rFonts w:hint="eastAsia" w:ascii="宋体" w:hAnsi="宋体"/>
          <w:bCs/>
          <w:color w:val="auto"/>
          <w:sz w:val="24"/>
          <w:highlight w:val="none"/>
        </w:rPr>
      </w:pPr>
      <w:r>
        <w:rPr>
          <w:rFonts w:hint="eastAsia" w:ascii="宋体" w:hAnsi="宋体"/>
          <w:bCs/>
          <w:color w:val="auto"/>
          <w:sz w:val="24"/>
          <w:highlight w:val="none"/>
        </w:rPr>
        <w:t>本企业对上述声明内容的真实性负责，如有虚假，将依法承担相应责任。</w:t>
      </w:r>
    </w:p>
    <w:p w14:paraId="1C037011">
      <w:pPr>
        <w:spacing w:line="360" w:lineRule="auto"/>
        <w:ind w:firstLine="194"/>
        <w:rPr>
          <w:rFonts w:hint="eastAsia" w:ascii="宋体" w:hAnsi="宋体"/>
          <w:bCs/>
          <w:color w:val="auto"/>
          <w:sz w:val="24"/>
          <w:highlight w:val="none"/>
        </w:rPr>
      </w:pPr>
    </w:p>
    <w:p w14:paraId="6077406A">
      <w:pPr>
        <w:spacing w:line="360" w:lineRule="auto"/>
        <w:ind w:right="960" w:firstLine="194"/>
        <w:jc w:val="center"/>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企业名称（盖章）：</w:t>
      </w:r>
    </w:p>
    <w:p w14:paraId="41AE141E">
      <w:pPr>
        <w:spacing w:line="360" w:lineRule="auto"/>
        <w:ind w:firstLine="194"/>
        <w:jc w:val="right"/>
        <w:rPr>
          <w:rFonts w:hint="eastAsia" w:ascii="宋体" w:hAnsi="宋体"/>
          <w:bCs/>
          <w:color w:val="auto"/>
          <w:sz w:val="24"/>
          <w:highlight w:val="none"/>
        </w:rPr>
      </w:pPr>
    </w:p>
    <w:p w14:paraId="04FBA465">
      <w:pPr>
        <w:spacing w:line="360" w:lineRule="auto"/>
        <w:ind w:right="960" w:firstLine="5280"/>
        <w:rPr>
          <w:rFonts w:hint="eastAsia" w:ascii="宋体" w:hAnsi="宋体"/>
          <w:bCs/>
          <w:color w:val="auto"/>
          <w:sz w:val="24"/>
          <w:highlight w:val="none"/>
        </w:rPr>
      </w:pPr>
      <w:r>
        <w:rPr>
          <w:rFonts w:hint="eastAsia" w:ascii="宋体" w:hAnsi="宋体"/>
          <w:bCs/>
          <w:color w:val="auto"/>
          <w:sz w:val="24"/>
          <w:highlight w:val="none"/>
        </w:rPr>
        <w:t>日期：</w:t>
      </w:r>
    </w:p>
    <w:p w14:paraId="13089868">
      <w:pPr>
        <w:spacing w:line="360" w:lineRule="auto"/>
        <w:rPr>
          <w:rFonts w:hint="eastAsia" w:ascii="宋体" w:hAnsi="宋体"/>
          <w:bCs/>
          <w:color w:val="auto"/>
          <w:sz w:val="24"/>
          <w:szCs w:val="24"/>
          <w:highlight w:val="none"/>
        </w:rPr>
      </w:pPr>
    </w:p>
    <w:p w14:paraId="4A1B6046">
      <w:pPr>
        <w:rPr>
          <w:color w:val="auto"/>
          <w:highlight w:val="none"/>
        </w:rPr>
      </w:pPr>
      <w:r>
        <w:rPr>
          <w:rFonts w:hint="eastAsia"/>
          <w:color w:val="auto"/>
          <w:highlight w:val="none"/>
        </w:rPr>
        <w:t>注：1.</w:t>
      </w:r>
      <w:r>
        <w:rPr>
          <w:color w:val="auto"/>
          <w:highlight w:val="none"/>
        </w:rPr>
        <w:t>从业人员、营业收入、资产总额填报上一年度数据，无上一年度数据的新成立企业可不填报。</w:t>
      </w:r>
    </w:p>
    <w:p w14:paraId="1FE2077B">
      <w:pPr>
        <w:ind w:firstLine="420"/>
        <w:rPr>
          <w:color w:val="auto"/>
          <w:highlight w:val="none"/>
        </w:rPr>
      </w:pPr>
      <w:r>
        <w:rPr>
          <w:rFonts w:hint="eastAsia"/>
          <w:color w:val="auto"/>
          <w:highlight w:val="none"/>
        </w:rPr>
        <w:t>2.中标供应商的《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076CCB89">
      <w:pPr>
        <w:ind w:firstLine="420"/>
        <w:rPr>
          <w:rFonts w:hint="eastAsia" w:ascii="黑体" w:hAnsi="宋体" w:eastAsia="黑体"/>
          <w:bCs/>
          <w:color w:val="auto"/>
          <w:sz w:val="24"/>
          <w:szCs w:val="24"/>
          <w:highlight w:val="none"/>
        </w:rPr>
      </w:pPr>
      <w:r>
        <w:rPr>
          <w:rFonts w:hint="eastAsia"/>
          <w:color w:val="auto"/>
          <w:highlight w:val="none"/>
        </w:rPr>
        <w:t>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（五）（投标人）残疾人福利性单位声明函（格式）：</w:t>
      </w:r>
    </w:p>
    <w:p w14:paraId="14242E9A">
      <w:pPr>
        <w:spacing w:line="480" w:lineRule="auto"/>
        <w:rPr>
          <w:rFonts w:ascii="宋体"/>
          <w:bCs/>
          <w:color w:val="auto"/>
          <w:sz w:val="24"/>
          <w:szCs w:val="24"/>
          <w:highlight w:val="none"/>
        </w:rPr>
      </w:pPr>
    </w:p>
    <w:p w14:paraId="7DC06A8D">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2E09609">
      <w:pPr>
        <w:jc w:val="center"/>
        <w:rPr>
          <w:rFonts w:ascii="黑体" w:eastAsia="黑体"/>
          <w:bCs/>
          <w:color w:val="auto"/>
          <w:sz w:val="28"/>
          <w:szCs w:val="28"/>
          <w:highlight w:val="none"/>
        </w:rPr>
      </w:pPr>
    </w:p>
    <w:p w14:paraId="4AFB2F4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〔2017〕141号</w:t>
      </w:r>
      <w:r>
        <w:rPr>
          <w:rFonts w:hint="eastAsia" w:ascii="宋体" w:hAnsi="宋体"/>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AB6792D">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7C699B1B">
      <w:pPr>
        <w:spacing w:line="580" w:lineRule="exact"/>
        <w:ind w:firstLine="480"/>
        <w:rPr>
          <w:rFonts w:hint="eastAsia" w:ascii="宋体" w:hAnsi="宋体"/>
          <w:bCs/>
          <w:color w:val="auto"/>
          <w:sz w:val="24"/>
          <w:szCs w:val="24"/>
          <w:highlight w:val="none"/>
        </w:rPr>
      </w:pPr>
    </w:p>
    <w:p w14:paraId="18E61B4E">
      <w:pPr>
        <w:spacing w:line="580" w:lineRule="exact"/>
        <w:ind w:firstLine="480"/>
        <w:rPr>
          <w:rFonts w:hint="eastAsia" w:ascii="宋体" w:hAnsi="宋体"/>
          <w:bCs/>
          <w:color w:val="auto"/>
          <w:sz w:val="24"/>
          <w:szCs w:val="24"/>
          <w:highlight w:val="none"/>
        </w:rPr>
      </w:pPr>
    </w:p>
    <w:p w14:paraId="2BC18D06">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5BBE9FA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6AAC7EF5">
      <w:pPr>
        <w:ind w:firstLine="480"/>
        <w:rPr>
          <w:rFonts w:hint="eastAsia" w:ascii="黑体" w:hAnsi="宋体" w:eastAsia="黑体"/>
          <w:bCs/>
          <w:color w:val="auto"/>
          <w:sz w:val="24"/>
          <w:szCs w:val="24"/>
          <w:highlight w:val="none"/>
        </w:rPr>
      </w:pPr>
    </w:p>
    <w:p w14:paraId="5757545F">
      <w:pPr>
        <w:ind w:firstLine="480"/>
        <w:rPr>
          <w:rFonts w:hint="eastAsia" w:ascii="黑体" w:hAnsi="宋体" w:eastAsia="黑体"/>
          <w:bCs/>
          <w:color w:val="auto"/>
          <w:sz w:val="24"/>
          <w:szCs w:val="24"/>
          <w:highlight w:val="none"/>
        </w:rPr>
      </w:pPr>
    </w:p>
    <w:p w14:paraId="3B91EC81">
      <w:pPr>
        <w:ind w:firstLine="480"/>
        <w:rPr>
          <w:rFonts w:hint="eastAsia" w:ascii="黑体" w:hAnsi="宋体" w:eastAsia="黑体"/>
          <w:bCs/>
          <w:color w:val="auto"/>
          <w:sz w:val="24"/>
          <w:szCs w:val="24"/>
          <w:highlight w:val="none"/>
        </w:rPr>
      </w:pPr>
    </w:p>
    <w:p w14:paraId="7E47401C">
      <w:pPr>
        <w:ind w:firstLine="480"/>
        <w:rPr>
          <w:rFonts w:hint="eastAsia" w:ascii="黑体" w:hAnsi="宋体" w:eastAsia="黑体"/>
          <w:bCs/>
          <w:color w:val="auto"/>
          <w:sz w:val="24"/>
          <w:szCs w:val="24"/>
          <w:highlight w:val="none"/>
        </w:rPr>
      </w:pPr>
    </w:p>
    <w:p w14:paraId="2EA72558">
      <w:pPr>
        <w:ind w:firstLine="480"/>
        <w:rPr>
          <w:rFonts w:hint="eastAsia" w:ascii="黑体" w:hAnsi="宋体" w:eastAsia="黑体"/>
          <w:bCs/>
          <w:color w:val="auto"/>
          <w:sz w:val="24"/>
          <w:szCs w:val="24"/>
          <w:highlight w:val="none"/>
        </w:rPr>
      </w:pPr>
    </w:p>
    <w:p w14:paraId="62960423">
      <w:pPr>
        <w:ind w:firstLine="480"/>
        <w:rPr>
          <w:rFonts w:hint="eastAsia" w:ascii="黑体" w:hAnsi="宋体" w:eastAsia="黑体"/>
          <w:bCs/>
          <w:color w:val="auto"/>
          <w:sz w:val="24"/>
          <w:szCs w:val="24"/>
          <w:highlight w:val="none"/>
        </w:rPr>
      </w:pPr>
    </w:p>
    <w:p w14:paraId="49051895">
      <w:pPr>
        <w:ind w:firstLine="480"/>
        <w:rPr>
          <w:rFonts w:hint="eastAsia" w:ascii="黑体" w:hAnsi="宋体" w:eastAsia="黑体"/>
          <w:bCs/>
          <w:color w:val="auto"/>
          <w:sz w:val="24"/>
          <w:szCs w:val="24"/>
          <w:highlight w:val="none"/>
        </w:rPr>
      </w:pPr>
    </w:p>
    <w:p w14:paraId="1E656FC2">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（六）承诺书（格式）：</w:t>
      </w:r>
    </w:p>
    <w:p w14:paraId="7D69D779">
      <w:pPr>
        <w:rPr>
          <w:color w:val="auto"/>
          <w:highlight w:val="none"/>
        </w:rPr>
      </w:pPr>
    </w:p>
    <w:p w14:paraId="7ED8332E">
      <w:pPr>
        <w:jc w:val="center"/>
        <w:rPr>
          <w:b/>
          <w:color w:val="auto"/>
          <w:sz w:val="28"/>
          <w:szCs w:val="28"/>
          <w:highlight w:val="none"/>
        </w:rPr>
      </w:pPr>
      <w:r>
        <w:rPr>
          <w:rFonts w:hint="eastAsia"/>
          <w:b/>
          <w:color w:val="auto"/>
          <w:sz w:val="28"/>
          <w:szCs w:val="28"/>
          <w:highlight w:val="none"/>
        </w:rPr>
        <w:t>承诺书一</w:t>
      </w:r>
    </w:p>
    <w:p w14:paraId="4E00A643">
      <w:pPr>
        <w:jc w:val="center"/>
        <w:rPr>
          <w:rFonts w:hint="eastAsia" w:ascii="宋体" w:hAnsi="宋体"/>
          <w:bCs/>
          <w:color w:val="auto"/>
          <w:sz w:val="28"/>
          <w:szCs w:val="28"/>
          <w:highlight w:val="none"/>
        </w:rPr>
      </w:pPr>
    </w:p>
    <w:p w14:paraId="374BCA34">
      <w:pPr>
        <w:spacing w:line="480" w:lineRule="auto"/>
        <w:rPr>
          <w:rFonts w:hint="eastAsia" w:ascii="宋体" w:hAnsi="宋体"/>
          <w:color w:val="auto"/>
          <w:sz w:val="24"/>
          <w:highlight w:val="none"/>
        </w:rPr>
      </w:pPr>
      <w:r>
        <w:rPr>
          <w:rFonts w:hint="eastAsia" w:ascii="宋体" w:hAnsi="宋体"/>
          <w:color w:val="auto"/>
          <w:sz w:val="24"/>
          <w:highlight w:val="none"/>
        </w:rPr>
        <w:t>（投标供应商名称）在此承诺：</w:t>
      </w:r>
    </w:p>
    <w:p w14:paraId="1AC9A5A1">
      <w:pPr>
        <w:spacing w:line="440" w:lineRule="exact"/>
        <w:ind w:firstLine="480"/>
        <w:rPr>
          <w:rFonts w:hint="eastAsia" w:ascii="宋体" w:hAnsi="宋体"/>
          <w:color w:val="auto"/>
          <w:sz w:val="24"/>
          <w:highlight w:val="none"/>
        </w:rPr>
      </w:pPr>
      <w:r>
        <w:rPr>
          <w:rFonts w:ascii="宋体" w:hAnsi="宋体"/>
          <w:color w:val="auto"/>
          <w:sz w:val="24"/>
          <w:highlight w:val="none"/>
        </w:rPr>
        <w:t>我公司</w:t>
      </w:r>
      <w:r>
        <w:rPr>
          <w:rFonts w:hint="eastAsia" w:ascii="宋体" w:hAnsi="宋体"/>
          <w:color w:val="auto"/>
          <w:sz w:val="24"/>
          <w:highlight w:val="none"/>
          <w:lang w:eastAsia="zh-CN"/>
        </w:rPr>
        <w:t>（</w:t>
      </w:r>
      <w:r>
        <w:rPr>
          <w:rFonts w:ascii="宋体" w:hAnsi="宋体"/>
          <w:color w:val="auto"/>
          <w:sz w:val="24"/>
          <w:highlight w:val="none"/>
        </w:rPr>
        <w:t>单位</w:t>
      </w:r>
      <w:r>
        <w:rPr>
          <w:rFonts w:hint="eastAsia" w:ascii="宋体" w:hAnsi="宋体"/>
          <w:color w:val="auto"/>
          <w:sz w:val="24"/>
          <w:highlight w:val="none"/>
          <w:lang w:eastAsia="zh-CN"/>
        </w:rPr>
        <w:t>）</w:t>
      </w:r>
      <w:r>
        <w:rPr>
          <w:rFonts w:ascii="宋体" w:hAnsi="宋体"/>
          <w:color w:val="auto"/>
          <w:sz w:val="24"/>
          <w:highlight w:val="none"/>
        </w:rPr>
        <w:t>愿针对此次</w:t>
      </w:r>
      <w:r>
        <w:rPr>
          <w:rFonts w:hint="eastAsia" w:ascii="宋体" w:hAnsi="宋体"/>
          <w:color w:val="auto"/>
          <w:sz w:val="24"/>
          <w:highlight w:val="none"/>
          <w:u w:val="single"/>
        </w:rPr>
        <w:t xml:space="preserve">                    项目</w:t>
      </w:r>
      <w:r>
        <w:rPr>
          <w:rFonts w:hint="eastAsia" w:ascii="宋体" w:hAnsi="宋体"/>
          <w:color w:val="auto"/>
          <w:sz w:val="24"/>
          <w:highlight w:val="none"/>
        </w:rPr>
        <w:t>（项目名称）</w:t>
      </w:r>
      <w:r>
        <w:rPr>
          <w:rFonts w:ascii="宋体" w:hAnsi="宋体"/>
          <w:color w:val="auto"/>
          <w:sz w:val="24"/>
          <w:highlight w:val="none"/>
        </w:rPr>
        <w:t>进行投标。</w:t>
      </w:r>
    </w:p>
    <w:p w14:paraId="2E3BCA95">
      <w:pPr>
        <w:spacing w:line="440" w:lineRule="exact"/>
        <w:ind w:firstLine="480"/>
        <w:rPr>
          <w:rFonts w:hint="eastAsia" w:ascii="宋体" w:hAnsi="宋体"/>
          <w:color w:val="auto"/>
          <w:sz w:val="24"/>
          <w:highlight w:val="none"/>
        </w:rPr>
      </w:pPr>
      <w:r>
        <w:rPr>
          <w:rFonts w:ascii="宋体" w:hAnsi="宋体"/>
          <w:color w:val="auto"/>
          <w:sz w:val="24"/>
          <w:highlight w:val="none"/>
        </w:rPr>
        <w:t>我公司符合《中华人民共和国政府采购法》第二十二条的规定，在此郑重承诺具备以下条件：</w:t>
      </w:r>
    </w:p>
    <w:p w14:paraId="0360DC54">
      <w:pPr>
        <w:spacing w:line="440" w:lineRule="exact"/>
        <w:ind w:left="359"/>
        <w:rPr>
          <w:rFonts w:hint="eastAsia" w:ascii="宋体" w:hAnsi="宋体"/>
          <w:color w:val="auto"/>
          <w:sz w:val="24"/>
          <w:highlight w:val="none"/>
        </w:rPr>
      </w:pPr>
      <w:r>
        <w:rPr>
          <w:rFonts w:hint="eastAsia" w:ascii="宋体" w:hAnsi="宋体"/>
          <w:color w:val="auto"/>
          <w:sz w:val="24"/>
          <w:highlight w:val="none"/>
          <w:lang w:eastAsia="zh-CN"/>
        </w:rPr>
        <w:t>（</w:t>
      </w:r>
      <w:r>
        <w:rPr>
          <w:rFonts w:ascii="宋体" w:hAnsi="宋体"/>
          <w:color w:val="auto"/>
          <w:sz w:val="24"/>
          <w:highlight w:val="none"/>
        </w:rPr>
        <w:t>一</w:t>
      </w:r>
      <w:r>
        <w:rPr>
          <w:rFonts w:hint="eastAsia" w:ascii="宋体" w:hAnsi="宋体"/>
          <w:color w:val="auto"/>
          <w:sz w:val="24"/>
          <w:highlight w:val="none"/>
          <w:lang w:eastAsia="zh-CN"/>
        </w:rPr>
        <w:t>）</w:t>
      </w:r>
      <w:r>
        <w:rPr>
          <w:rFonts w:ascii="宋体" w:hAnsi="宋体"/>
          <w:color w:val="auto"/>
          <w:sz w:val="24"/>
          <w:highlight w:val="none"/>
        </w:rPr>
        <w:t>具有独立承担民事责任的能力；</w:t>
      </w:r>
    </w:p>
    <w:p w14:paraId="1CB5A1A3">
      <w:pPr>
        <w:spacing w:line="440" w:lineRule="exact"/>
        <w:ind w:left="359"/>
        <w:rPr>
          <w:rFonts w:hint="eastAsia" w:ascii="宋体" w:hAnsi="宋体"/>
          <w:color w:val="auto"/>
          <w:sz w:val="24"/>
          <w:highlight w:val="none"/>
        </w:rPr>
      </w:pPr>
      <w:r>
        <w:rPr>
          <w:rFonts w:hint="eastAsia" w:ascii="宋体" w:hAnsi="宋体"/>
          <w:color w:val="auto"/>
          <w:sz w:val="24"/>
          <w:highlight w:val="none"/>
          <w:lang w:eastAsia="zh-CN"/>
        </w:rPr>
        <w:t>（</w:t>
      </w:r>
      <w:r>
        <w:rPr>
          <w:rFonts w:ascii="宋体" w:hAnsi="宋体"/>
          <w:color w:val="auto"/>
          <w:sz w:val="24"/>
          <w:highlight w:val="none"/>
        </w:rPr>
        <w:t>二</w:t>
      </w:r>
      <w:r>
        <w:rPr>
          <w:rFonts w:hint="eastAsia" w:ascii="宋体" w:hAnsi="宋体"/>
          <w:color w:val="auto"/>
          <w:sz w:val="24"/>
          <w:highlight w:val="none"/>
          <w:lang w:eastAsia="zh-CN"/>
        </w:rPr>
        <w:t>）</w:t>
      </w:r>
      <w:r>
        <w:rPr>
          <w:rFonts w:ascii="宋体" w:hAnsi="宋体"/>
          <w:color w:val="auto"/>
          <w:sz w:val="24"/>
          <w:highlight w:val="none"/>
        </w:rPr>
        <w:t>具有良好的商业信誉和健全的财务会计制度；</w:t>
      </w:r>
    </w:p>
    <w:p w14:paraId="1B9C4858">
      <w:pPr>
        <w:spacing w:line="440" w:lineRule="exact"/>
        <w:ind w:left="359"/>
        <w:rPr>
          <w:rFonts w:hint="eastAsia" w:ascii="宋体" w:hAnsi="宋体"/>
          <w:color w:val="auto"/>
          <w:sz w:val="24"/>
          <w:highlight w:val="none"/>
        </w:rPr>
      </w:pPr>
      <w:r>
        <w:rPr>
          <w:rFonts w:hint="eastAsia" w:ascii="宋体" w:hAnsi="宋体"/>
          <w:color w:val="auto"/>
          <w:sz w:val="24"/>
          <w:highlight w:val="none"/>
          <w:lang w:eastAsia="zh-CN"/>
        </w:rPr>
        <w:t>（</w:t>
      </w:r>
      <w:r>
        <w:rPr>
          <w:rFonts w:ascii="宋体" w:hAnsi="宋体"/>
          <w:color w:val="auto"/>
          <w:sz w:val="24"/>
          <w:highlight w:val="none"/>
        </w:rPr>
        <w:t>三</w:t>
      </w:r>
      <w:r>
        <w:rPr>
          <w:rFonts w:hint="eastAsia" w:ascii="宋体" w:hAnsi="宋体"/>
          <w:color w:val="auto"/>
          <w:sz w:val="24"/>
          <w:highlight w:val="none"/>
          <w:lang w:eastAsia="zh-CN"/>
        </w:rPr>
        <w:t>）</w:t>
      </w:r>
      <w:r>
        <w:rPr>
          <w:rFonts w:ascii="宋体" w:hAnsi="宋体"/>
          <w:color w:val="auto"/>
          <w:sz w:val="24"/>
          <w:highlight w:val="none"/>
        </w:rPr>
        <w:t>具有履行合同所必需的设备和专业技术能力；</w:t>
      </w:r>
    </w:p>
    <w:p w14:paraId="1699596B">
      <w:pPr>
        <w:spacing w:line="440" w:lineRule="exact"/>
        <w:ind w:left="359"/>
        <w:rPr>
          <w:rFonts w:hint="eastAsia" w:ascii="宋体" w:hAnsi="宋体"/>
          <w:color w:val="auto"/>
          <w:sz w:val="24"/>
          <w:highlight w:val="none"/>
        </w:rPr>
      </w:pPr>
      <w:r>
        <w:rPr>
          <w:rFonts w:hint="eastAsia" w:ascii="宋体" w:hAnsi="宋体"/>
          <w:color w:val="auto"/>
          <w:sz w:val="24"/>
          <w:highlight w:val="none"/>
          <w:lang w:eastAsia="zh-CN"/>
        </w:rPr>
        <w:t>（</w:t>
      </w:r>
      <w:r>
        <w:rPr>
          <w:rFonts w:ascii="宋体" w:hAnsi="宋体"/>
          <w:color w:val="auto"/>
          <w:sz w:val="24"/>
          <w:highlight w:val="none"/>
        </w:rPr>
        <w:t>四</w:t>
      </w:r>
      <w:r>
        <w:rPr>
          <w:rFonts w:hint="eastAsia" w:ascii="宋体" w:hAnsi="宋体"/>
          <w:color w:val="auto"/>
          <w:sz w:val="24"/>
          <w:highlight w:val="none"/>
          <w:lang w:eastAsia="zh-CN"/>
        </w:rPr>
        <w:t>）</w:t>
      </w:r>
      <w:r>
        <w:rPr>
          <w:rFonts w:ascii="宋体" w:hAnsi="宋体"/>
          <w:color w:val="auto"/>
          <w:sz w:val="24"/>
          <w:highlight w:val="none"/>
        </w:rPr>
        <w:t>有依法缴纳税收和社会保障资金的良好记录；</w:t>
      </w:r>
    </w:p>
    <w:p w14:paraId="43917B1F">
      <w:pPr>
        <w:spacing w:line="440" w:lineRule="exact"/>
        <w:ind w:left="359"/>
        <w:rPr>
          <w:rFonts w:hint="eastAsia" w:ascii="宋体" w:hAnsi="宋体"/>
          <w:color w:val="auto"/>
          <w:sz w:val="24"/>
          <w:highlight w:val="none"/>
        </w:rPr>
      </w:pPr>
      <w:r>
        <w:rPr>
          <w:rFonts w:hint="eastAsia" w:ascii="宋体" w:hAnsi="宋体"/>
          <w:color w:val="auto"/>
          <w:sz w:val="24"/>
          <w:highlight w:val="none"/>
          <w:lang w:eastAsia="zh-CN"/>
        </w:rPr>
        <w:t>（</w:t>
      </w:r>
      <w:r>
        <w:rPr>
          <w:rFonts w:ascii="宋体" w:hAnsi="宋体"/>
          <w:color w:val="auto"/>
          <w:sz w:val="24"/>
          <w:highlight w:val="none"/>
        </w:rPr>
        <w:t>五</w:t>
      </w:r>
      <w:r>
        <w:rPr>
          <w:rFonts w:hint="eastAsia" w:ascii="宋体" w:hAnsi="宋体"/>
          <w:color w:val="auto"/>
          <w:sz w:val="24"/>
          <w:highlight w:val="none"/>
          <w:lang w:eastAsia="zh-CN"/>
        </w:rPr>
        <w:t>）</w:t>
      </w:r>
      <w:r>
        <w:rPr>
          <w:rFonts w:ascii="宋体" w:hAnsi="宋体"/>
          <w:color w:val="auto"/>
          <w:sz w:val="24"/>
          <w:highlight w:val="none"/>
        </w:rPr>
        <w:t>近三年内，在经营活动中没有重大违法记录；</w:t>
      </w:r>
    </w:p>
    <w:p w14:paraId="6C85C9E7">
      <w:pPr>
        <w:spacing w:line="440" w:lineRule="exact"/>
        <w:ind w:left="359"/>
        <w:rPr>
          <w:rFonts w:hint="eastAsia" w:ascii="宋体" w:hAnsi="宋体"/>
          <w:color w:val="auto"/>
          <w:sz w:val="24"/>
          <w:highlight w:val="none"/>
        </w:rPr>
      </w:pPr>
      <w:r>
        <w:rPr>
          <w:rFonts w:hint="eastAsia" w:ascii="宋体" w:hAnsi="宋体"/>
          <w:color w:val="auto"/>
          <w:sz w:val="24"/>
          <w:highlight w:val="none"/>
          <w:lang w:eastAsia="zh-CN"/>
        </w:rPr>
        <w:t>（</w:t>
      </w:r>
      <w:r>
        <w:rPr>
          <w:rFonts w:ascii="宋体" w:hAnsi="宋体"/>
          <w:color w:val="auto"/>
          <w:sz w:val="24"/>
          <w:highlight w:val="none"/>
        </w:rPr>
        <w:t>六</w:t>
      </w:r>
      <w:r>
        <w:rPr>
          <w:rFonts w:hint="eastAsia" w:ascii="宋体" w:hAnsi="宋体"/>
          <w:color w:val="auto"/>
          <w:sz w:val="24"/>
          <w:highlight w:val="none"/>
          <w:lang w:eastAsia="zh-CN"/>
        </w:rPr>
        <w:t>）</w:t>
      </w:r>
      <w:r>
        <w:rPr>
          <w:rFonts w:ascii="宋体" w:hAnsi="宋体"/>
          <w:color w:val="auto"/>
          <w:sz w:val="24"/>
          <w:highlight w:val="none"/>
        </w:rPr>
        <w:t>投标文件中所有关于投标资格的文件、证明、陈述均是真实的、准确的。</w:t>
      </w:r>
    </w:p>
    <w:p w14:paraId="561A4E03">
      <w:pPr>
        <w:spacing w:line="440" w:lineRule="exact"/>
        <w:ind w:left="359"/>
        <w:rPr>
          <w:rFonts w:hint="eastAsia" w:ascii="宋体" w:hAnsi="宋体"/>
          <w:color w:val="auto"/>
          <w:sz w:val="24"/>
          <w:highlight w:val="none"/>
        </w:rPr>
      </w:pPr>
      <w:r>
        <w:rPr>
          <w:rFonts w:ascii="宋体" w:hAnsi="宋体"/>
          <w:color w:val="auto"/>
          <w:sz w:val="24"/>
          <w:highlight w:val="none"/>
        </w:rPr>
        <w:t>若有违背，我公司</w:t>
      </w:r>
      <w:r>
        <w:rPr>
          <w:rFonts w:hint="eastAsia" w:ascii="宋体" w:hAnsi="宋体"/>
          <w:color w:val="auto"/>
          <w:sz w:val="24"/>
          <w:highlight w:val="none"/>
          <w:lang w:eastAsia="zh-CN"/>
        </w:rPr>
        <w:t>（</w:t>
      </w:r>
      <w:r>
        <w:rPr>
          <w:rFonts w:ascii="宋体" w:hAnsi="宋体"/>
          <w:color w:val="auto"/>
          <w:sz w:val="24"/>
          <w:highlight w:val="none"/>
        </w:rPr>
        <w:t>单位</w:t>
      </w:r>
      <w:r>
        <w:rPr>
          <w:rFonts w:hint="eastAsia" w:ascii="宋体" w:hAnsi="宋体"/>
          <w:color w:val="auto"/>
          <w:sz w:val="24"/>
          <w:highlight w:val="none"/>
          <w:lang w:eastAsia="zh-CN"/>
        </w:rPr>
        <w:t>）</w:t>
      </w:r>
      <w:r>
        <w:rPr>
          <w:rFonts w:ascii="宋体" w:hAnsi="宋体"/>
          <w:color w:val="auto"/>
          <w:sz w:val="24"/>
          <w:highlight w:val="none"/>
        </w:rPr>
        <w:t>愿意承担由此而产生的一切后果</w:t>
      </w:r>
      <w:r>
        <w:rPr>
          <w:rFonts w:hint="eastAsia" w:ascii="宋体" w:hAnsi="宋体"/>
          <w:color w:val="auto"/>
          <w:sz w:val="24"/>
          <w:highlight w:val="none"/>
        </w:rPr>
        <w:t>。</w:t>
      </w:r>
    </w:p>
    <w:p w14:paraId="71277ED8">
      <w:pPr>
        <w:spacing w:line="480" w:lineRule="auto"/>
        <w:rPr>
          <w:rFonts w:hint="eastAsia" w:ascii="宋体" w:hAnsi="宋体"/>
          <w:color w:val="auto"/>
          <w:sz w:val="24"/>
          <w:highlight w:val="none"/>
        </w:rPr>
      </w:pPr>
    </w:p>
    <w:p w14:paraId="7F5EBD14">
      <w:pPr>
        <w:spacing w:line="480" w:lineRule="auto"/>
        <w:ind w:firstLine="5400"/>
        <w:rPr>
          <w:rFonts w:hint="eastAsia" w:ascii="宋体" w:hAnsi="宋体"/>
          <w:bCs/>
          <w:color w:val="auto"/>
          <w:sz w:val="24"/>
          <w:highlight w:val="none"/>
        </w:rPr>
      </w:pPr>
    </w:p>
    <w:p w14:paraId="7E7E4C52">
      <w:pPr>
        <w:spacing w:line="480" w:lineRule="auto"/>
        <w:ind w:firstLine="3720"/>
        <w:rPr>
          <w:rFonts w:hint="eastAsia" w:ascii="宋体" w:hAnsi="宋体"/>
          <w:bCs/>
          <w:color w:val="auto"/>
          <w:sz w:val="24"/>
          <w:highlight w:val="none"/>
        </w:rPr>
      </w:pPr>
      <w:r>
        <w:rPr>
          <w:rFonts w:hint="eastAsia" w:ascii="宋体" w:hAnsi="宋体"/>
          <w:color w:val="auto"/>
          <w:sz w:val="24"/>
          <w:highlight w:val="none"/>
        </w:rPr>
        <w:t>投标供应商（公章）：</w:t>
      </w:r>
    </w:p>
    <w:p w14:paraId="511F36BC">
      <w:pPr>
        <w:spacing w:line="480" w:lineRule="auto"/>
        <w:ind w:firstLine="960"/>
        <w:rPr>
          <w:rFonts w:hint="eastAsia"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12C970EE">
      <w:pPr>
        <w:jc w:val="center"/>
        <w:rPr>
          <w:rFonts w:hint="eastAsia" w:ascii="宋体" w:hAnsi="宋体"/>
          <w:b/>
          <w:color w:val="auto"/>
          <w:sz w:val="32"/>
          <w:szCs w:val="32"/>
          <w:highlight w:val="none"/>
        </w:rPr>
      </w:pPr>
      <w:r>
        <w:rPr>
          <w:rFonts w:ascii="宋体" w:hAnsi="宋体"/>
          <w:bCs/>
          <w:color w:val="auto"/>
          <w:sz w:val="24"/>
          <w:highlight w:val="none"/>
        </w:rPr>
        <w:br w:type="page" w:clear="all"/>
      </w:r>
      <w:r>
        <w:rPr>
          <w:rFonts w:hint="eastAsia"/>
          <w:b/>
          <w:color w:val="auto"/>
          <w:sz w:val="28"/>
          <w:szCs w:val="28"/>
          <w:highlight w:val="none"/>
        </w:rPr>
        <w:t>承诺书二</w:t>
      </w:r>
    </w:p>
    <w:p w14:paraId="55402BCD">
      <w:pPr>
        <w:spacing w:line="360" w:lineRule="auto"/>
        <w:rPr>
          <w:rFonts w:hint="eastAsia" w:ascii="宋体" w:hAnsi="宋体"/>
          <w:color w:val="auto"/>
          <w:sz w:val="24"/>
          <w:highlight w:val="none"/>
        </w:rPr>
      </w:pPr>
    </w:p>
    <w:p w14:paraId="3889A209">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致：</w:t>
      </w:r>
      <w:r>
        <w:rPr>
          <w:rFonts w:hint="eastAsia" w:ascii="宋体" w:hAnsi="宋体"/>
          <w:b/>
          <w:color w:val="auto"/>
          <w:sz w:val="24"/>
          <w:highlight w:val="none"/>
          <w:lang w:eastAsia="zh-CN"/>
        </w:rPr>
        <w:t>无锡市新吴区机关事务服务中心</w:t>
      </w:r>
    </w:p>
    <w:p w14:paraId="6AE1809E">
      <w:pPr>
        <w:spacing w:before="240" w:line="360" w:lineRule="auto"/>
        <w:ind w:firstLine="480"/>
        <w:rPr>
          <w:rFonts w:hint="eastAsia" w:ascii="宋体" w:hAnsi="宋体"/>
          <w:color w:val="auto"/>
          <w:sz w:val="24"/>
          <w:highlight w:val="none"/>
        </w:rPr>
      </w:pPr>
      <w:r>
        <w:rPr>
          <w:rFonts w:hint="eastAsia" w:ascii="宋体" w:hAnsi="宋体"/>
          <w:color w:val="auto"/>
          <w:sz w:val="24"/>
          <w:highlight w:val="none"/>
        </w:rPr>
        <w:t>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6D4DA3F9">
      <w:pPr>
        <w:spacing w:before="240" w:line="360" w:lineRule="auto"/>
        <w:ind w:firstLine="480"/>
        <w:rPr>
          <w:rFonts w:hint="eastAsia" w:ascii="宋体" w:hAnsi="宋体"/>
          <w:color w:val="auto"/>
          <w:sz w:val="24"/>
          <w:highlight w:val="none"/>
        </w:rPr>
      </w:pPr>
    </w:p>
    <w:p w14:paraId="538273F9">
      <w:pPr>
        <w:spacing w:before="240" w:line="360" w:lineRule="auto"/>
        <w:ind w:firstLine="480"/>
        <w:rPr>
          <w:rFonts w:hint="eastAsia" w:ascii="宋体" w:hAnsi="宋体"/>
          <w:color w:val="auto"/>
          <w:sz w:val="24"/>
          <w:highlight w:val="none"/>
        </w:rPr>
      </w:pPr>
    </w:p>
    <w:p w14:paraId="35E1D53D">
      <w:pPr>
        <w:spacing w:before="240" w:line="360" w:lineRule="auto"/>
        <w:ind w:firstLine="480"/>
        <w:rPr>
          <w:rFonts w:hint="eastAsia" w:ascii="宋体" w:hAnsi="宋体"/>
          <w:color w:val="auto"/>
          <w:sz w:val="24"/>
          <w:highlight w:val="none"/>
        </w:rPr>
      </w:pPr>
    </w:p>
    <w:p w14:paraId="714B61E1">
      <w:pPr>
        <w:spacing w:before="240" w:line="360" w:lineRule="auto"/>
        <w:ind w:right="480" w:firstLine="5640"/>
        <w:rPr>
          <w:rFonts w:hint="eastAsia" w:ascii="宋体" w:hAnsi="宋体"/>
          <w:color w:val="auto"/>
          <w:sz w:val="24"/>
          <w:highlight w:val="none"/>
        </w:rPr>
      </w:pPr>
      <w:r>
        <w:rPr>
          <w:rFonts w:hint="eastAsia" w:ascii="宋体" w:hAnsi="宋体"/>
          <w:color w:val="auto"/>
          <w:sz w:val="24"/>
          <w:highlight w:val="none"/>
        </w:rPr>
        <w:t>投标供应商（公章）：</w:t>
      </w:r>
    </w:p>
    <w:p w14:paraId="3F5E639A">
      <w:pPr>
        <w:spacing w:before="240" w:line="360" w:lineRule="auto"/>
        <w:ind w:right="480" w:firstLine="5640"/>
        <w:rPr>
          <w:color w:val="auto"/>
          <w:sz w:val="24"/>
          <w:highlight w:val="none"/>
        </w:rPr>
      </w:pPr>
      <w:r>
        <w:rPr>
          <w:rFonts w:hint="eastAsia" w:ascii="宋体" w:hAnsi="宋体"/>
          <w:color w:val="auto"/>
          <w:sz w:val="24"/>
          <w:highlight w:val="none"/>
        </w:rPr>
        <w:t xml:space="preserve">法定代表人签名或盖章：          </w:t>
      </w:r>
    </w:p>
    <w:p w14:paraId="550CB9C2">
      <w:pPr>
        <w:spacing w:before="240" w:line="360" w:lineRule="auto"/>
        <w:ind w:right="480" w:firstLine="5760"/>
        <w:rPr>
          <w:rFonts w:hint="eastAsia" w:ascii="宋体" w:hAnsi="宋体"/>
          <w:color w:val="auto"/>
          <w:sz w:val="24"/>
          <w:highlight w:val="none"/>
        </w:rPr>
      </w:pPr>
      <w:r>
        <w:rPr>
          <w:rFonts w:hint="eastAsia" w:ascii="宋体" w:hAnsi="宋体"/>
          <w:color w:val="auto"/>
          <w:sz w:val="24"/>
          <w:highlight w:val="none"/>
        </w:rPr>
        <w:t>年    月    日</w:t>
      </w:r>
    </w:p>
    <w:p w14:paraId="194D1609">
      <w:pPr>
        <w:spacing w:before="240" w:line="360" w:lineRule="auto"/>
        <w:ind w:firstLine="480"/>
        <w:jc w:val="right"/>
        <w:rPr>
          <w:rFonts w:hint="eastAsia" w:ascii="宋体" w:hAnsi="宋体"/>
          <w:color w:val="auto"/>
          <w:sz w:val="24"/>
          <w:highlight w:val="none"/>
        </w:rPr>
      </w:pPr>
    </w:p>
    <w:p w14:paraId="4C726F4D">
      <w:pPr>
        <w:spacing w:before="240" w:line="360" w:lineRule="auto"/>
        <w:ind w:firstLine="480"/>
        <w:jc w:val="right"/>
        <w:rPr>
          <w:rFonts w:hint="eastAsia" w:ascii="宋体" w:hAnsi="宋体"/>
          <w:color w:val="auto"/>
          <w:sz w:val="24"/>
          <w:highlight w:val="none"/>
        </w:rPr>
      </w:pPr>
    </w:p>
    <w:p w14:paraId="7294BA70">
      <w:pPr>
        <w:spacing w:before="240" w:line="360" w:lineRule="auto"/>
        <w:ind w:firstLine="480"/>
        <w:jc w:val="right"/>
        <w:rPr>
          <w:rFonts w:hint="eastAsia" w:ascii="宋体" w:hAnsi="宋体"/>
          <w:color w:val="auto"/>
          <w:sz w:val="24"/>
          <w:highlight w:val="none"/>
        </w:rPr>
      </w:pPr>
    </w:p>
    <w:p w14:paraId="714469F4">
      <w:pPr>
        <w:spacing w:before="240" w:line="360" w:lineRule="auto"/>
        <w:ind w:firstLine="480"/>
        <w:jc w:val="right"/>
        <w:rPr>
          <w:rFonts w:hint="eastAsia" w:ascii="宋体" w:hAnsi="宋体"/>
          <w:color w:val="auto"/>
          <w:sz w:val="24"/>
          <w:highlight w:val="none"/>
        </w:rPr>
      </w:pPr>
    </w:p>
    <w:p w14:paraId="5AA6CDBB">
      <w:pPr>
        <w:spacing w:before="240" w:line="360" w:lineRule="auto"/>
        <w:ind w:firstLine="480"/>
        <w:jc w:val="right"/>
        <w:rPr>
          <w:rFonts w:hint="eastAsia" w:ascii="宋体" w:hAnsi="宋体"/>
          <w:color w:val="auto"/>
          <w:sz w:val="24"/>
          <w:highlight w:val="none"/>
        </w:rPr>
      </w:pPr>
    </w:p>
    <w:p w14:paraId="24CE09F1">
      <w:pPr>
        <w:pStyle w:val="264"/>
        <w:ind w:firstLine="480"/>
        <w:rPr>
          <w:rFonts w:hint="eastAsia" w:hAnsi="宋体"/>
          <w:color w:val="auto"/>
          <w:sz w:val="24"/>
          <w:highlight w:val="none"/>
        </w:rPr>
      </w:pPr>
    </w:p>
    <w:p w14:paraId="72A85E8A">
      <w:pPr>
        <w:rPr>
          <w:rFonts w:hint="eastAsia" w:ascii="宋体" w:hAnsi="宋体"/>
          <w:color w:val="auto"/>
          <w:sz w:val="24"/>
          <w:highlight w:val="none"/>
        </w:rPr>
      </w:pPr>
    </w:p>
    <w:p w14:paraId="528863C9">
      <w:pPr>
        <w:pStyle w:val="264"/>
        <w:ind w:firstLine="420"/>
        <w:rPr>
          <w:color w:val="auto"/>
          <w:highlight w:val="none"/>
        </w:rPr>
      </w:pPr>
    </w:p>
    <w:p w14:paraId="78E095A7">
      <w:pPr>
        <w:spacing w:before="240" w:line="360" w:lineRule="auto"/>
        <w:ind w:firstLine="480"/>
        <w:jc w:val="right"/>
        <w:rPr>
          <w:rFonts w:hint="eastAsia" w:ascii="宋体" w:hAnsi="宋体"/>
          <w:color w:val="auto"/>
          <w:sz w:val="24"/>
          <w:highlight w:val="none"/>
        </w:rPr>
      </w:pPr>
    </w:p>
    <w:p w14:paraId="2878F9B2">
      <w:pPr>
        <w:jc w:val="center"/>
        <w:rPr>
          <w:b/>
          <w:bCs/>
          <w:color w:val="auto"/>
          <w:sz w:val="28"/>
          <w:szCs w:val="28"/>
          <w:highlight w:val="none"/>
        </w:rPr>
      </w:pPr>
    </w:p>
    <w:p w14:paraId="1C8CF330">
      <w:pPr>
        <w:jc w:val="center"/>
        <w:rPr>
          <w:b/>
          <w:bCs/>
          <w:color w:val="auto"/>
          <w:sz w:val="28"/>
          <w:szCs w:val="28"/>
          <w:highlight w:val="none"/>
        </w:rPr>
      </w:pPr>
      <w:r>
        <w:rPr>
          <w:rFonts w:hint="eastAsia"/>
          <w:b/>
          <w:color w:val="auto"/>
          <w:sz w:val="28"/>
          <w:szCs w:val="28"/>
          <w:highlight w:val="none"/>
        </w:rPr>
        <w:t>承诺书三（廉洁承诺书格式）</w:t>
      </w:r>
    </w:p>
    <w:p w14:paraId="6256DE6C">
      <w:pPr>
        <w:spacing w:line="520" w:lineRule="exact"/>
        <w:ind w:firstLine="480"/>
        <w:rPr>
          <w:rFonts w:hint="eastAsia" w:ascii="宋体" w:hAnsi="宋体"/>
          <w:color w:val="auto"/>
          <w:sz w:val="24"/>
          <w:highlight w:val="none"/>
        </w:rPr>
      </w:pPr>
      <w:r>
        <w:rPr>
          <w:rFonts w:hint="eastAsia" w:ascii="宋体" w:hAnsi="宋体"/>
          <w:color w:val="auto"/>
          <w:sz w:val="24"/>
          <w:highlight w:val="none"/>
        </w:rPr>
        <w:t>为了积极配合贵单位的招标工作，有效遏制不公平竞争和违规违纪问题的发生，确保招标工作的公平、公正、公开，我们保证认真贯彻</w:t>
      </w:r>
      <w:r>
        <w:rPr>
          <w:rFonts w:hint="eastAsia" w:ascii="宋体" w:hAnsi="宋体"/>
          <w:color w:val="auto"/>
          <w:sz w:val="24"/>
          <w:highlight w:val="none"/>
          <w:lang w:eastAsia="zh-CN"/>
        </w:rPr>
        <w:t>《中华人民共和国招标投标法》</w:t>
      </w:r>
      <w:r>
        <w:rPr>
          <w:rFonts w:hint="eastAsia" w:ascii="宋体" w:hAnsi="宋体"/>
          <w:color w:val="auto"/>
          <w:sz w:val="24"/>
          <w:highlight w:val="none"/>
        </w:rPr>
        <w:t>等相关规定以及相关廉洁要求，特向贵局承诺如下事项：</w:t>
      </w:r>
    </w:p>
    <w:p w14:paraId="17C2E030">
      <w:pPr>
        <w:spacing w:line="520" w:lineRule="exact"/>
        <w:ind w:firstLine="480"/>
        <w:rPr>
          <w:rFonts w:hint="eastAsia" w:ascii="宋体" w:hAnsi="宋体"/>
          <w:color w:val="auto"/>
          <w:sz w:val="24"/>
          <w:highlight w:val="none"/>
        </w:rPr>
      </w:pPr>
      <w:r>
        <w:rPr>
          <w:rFonts w:hint="eastAsia" w:ascii="宋体" w:hAnsi="宋体"/>
          <w:color w:val="auto"/>
          <w:sz w:val="24"/>
          <w:highlight w:val="none"/>
          <w:lang w:eastAsia="zh-CN"/>
        </w:rPr>
        <w:t>1.</w:t>
      </w:r>
      <w:r>
        <w:rPr>
          <w:rFonts w:hint="eastAsia" w:ascii="宋体" w:hAnsi="宋体"/>
          <w:color w:val="auto"/>
          <w:sz w:val="24"/>
          <w:highlight w:val="none"/>
        </w:rPr>
        <w:t>自觉遵守国家法律法规及有关廉政建设制度。</w:t>
      </w:r>
    </w:p>
    <w:p w14:paraId="56396192">
      <w:pPr>
        <w:spacing w:line="520" w:lineRule="exact"/>
        <w:ind w:firstLine="480"/>
        <w:rPr>
          <w:rFonts w:hint="eastAsia"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主动了解贵单位招投标纪律，积极配合贵局执行招投标廉政建设的有关规定。</w:t>
      </w:r>
    </w:p>
    <w:p w14:paraId="79C4474B">
      <w:pPr>
        <w:spacing w:line="520" w:lineRule="exact"/>
        <w:ind w:firstLine="480"/>
        <w:rPr>
          <w:rFonts w:hint="eastAsia" w:ascii="宋体" w:hAnsi="宋体"/>
          <w:color w:val="auto"/>
          <w:sz w:val="24"/>
          <w:highlight w:val="none"/>
        </w:rPr>
      </w:pPr>
      <w:r>
        <w:rPr>
          <w:rFonts w:hint="eastAsia" w:ascii="宋体" w:hAnsi="宋体"/>
          <w:color w:val="auto"/>
          <w:sz w:val="24"/>
          <w:highlight w:val="none"/>
          <w:lang w:eastAsia="zh-CN"/>
        </w:rPr>
        <w:t>3.</w:t>
      </w:r>
      <w:r>
        <w:rPr>
          <w:rFonts w:hint="eastAsia" w:ascii="宋体" w:hAnsi="宋体"/>
          <w:color w:val="auto"/>
          <w:sz w:val="24"/>
          <w:highlight w:val="none"/>
        </w:rPr>
        <w:t>不使用不正当手段妨碍、排挤其他投标供应商或串通投标。</w:t>
      </w:r>
    </w:p>
    <w:p w14:paraId="600FB886">
      <w:pPr>
        <w:spacing w:line="520" w:lineRule="exact"/>
        <w:ind w:firstLine="480"/>
        <w:rPr>
          <w:rFonts w:hint="eastAsia" w:ascii="宋体" w:hAnsi="宋体"/>
          <w:color w:val="auto"/>
          <w:sz w:val="24"/>
          <w:highlight w:val="none"/>
        </w:rPr>
      </w:pPr>
      <w:r>
        <w:rPr>
          <w:rFonts w:hint="eastAsia" w:ascii="宋体" w:hAnsi="宋体"/>
          <w:color w:val="auto"/>
          <w:sz w:val="24"/>
          <w:highlight w:val="none"/>
          <w:lang w:eastAsia="zh-CN"/>
        </w:rPr>
        <w:t>4.</w:t>
      </w:r>
      <w:r>
        <w:rPr>
          <w:rFonts w:hint="eastAsia" w:ascii="宋体" w:hAnsi="宋体"/>
          <w:color w:val="auto"/>
          <w:sz w:val="24"/>
          <w:highlight w:val="none"/>
        </w:rPr>
        <w:t>按照招标文件规定的方式进行投标，不隐瞒本单位投标资质的真实情况，投标资质符合规定。</w:t>
      </w:r>
    </w:p>
    <w:p w14:paraId="101ECB32">
      <w:pPr>
        <w:spacing w:line="520" w:lineRule="exact"/>
        <w:ind w:firstLine="480"/>
        <w:rPr>
          <w:rFonts w:hint="eastAsia" w:ascii="宋体" w:hAnsi="宋体"/>
          <w:color w:val="auto"/>
          <w:sz w:val="24"/>
          <w:highlight w:val="none"/>
        </w:rPr>
      </w:pPr>
      <w:r>
        <w:rPr>
          <w:rFonts w:hint="eastAsia" w:ascii="宋体" w:hAnsi="宋体"/>
          <w:color w:val="auto"/>
          <w:sz w:val="24"/>
          <w:highlight w:val="none"/>
          <w:lang w:eastAsia="zh-CN"/>
        </w:rPr>
        <w:t>5.</w:t>
      </w:r>
      <w:r>
        <w:rPr>
          <w:rFonts w:hint="eastAsia" w:ascii="宋体" w:hAnsi="宋体"/>
          <w:color w:val="auto"/>
          <w:sz w:val="24"/>
          <w:highlight w:val="none"/>
        </w:rPr>
        <w:t>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3C5B1044">
      <w:pPr>
        <w:spacing w:line="520" w:lineRule="exact"/>
        <w:ind w:firstLine="480"/>
        <w:rPr>
          <w:rFonts w:hint="eastAsia" w:ascii="宋体" w:hAnsi="宋体"/>
          <w:color w:val="auto"/>
          <w:sz w:val="24"/>
          <w:highlight w:val="none"/>
        </w:rPr>
      </w:pPr>
      <w:r>
        <w:rPr>
          <w:rFonts w:hint="eastAsia" w:ascii="宋体" w:hAnsi="宋体"/>
          <w:color w:val="auto"/>
          <w:sz w:val="24"/>
          <w:highlight w:val="none"/>
          <w:lang w:eastAsia="zh-CN"/>
        </w:rPr>
        <w:t>6.</w:t>
      </w:r>
      <w:r>
        <w:rPr>
          <w:rFonts w:hint="eastAsia" w:ascii="宋体" w:hAnsi="宋体"/>
          <w:color w:val="auto"/>
          <w:sz w:val="24"/>
          <w:highlight w:val="none"/>
        </w:rPr>
        <w:t>不向设计招标的单位及个人购置或</w:t>
      </w:r>
      <w:r>
        <w:rPr>
          <w:rFonts w:hint="eastAsia" w:ascii="宋体" w:hAnsi="宋体"/>
          <w:color w:val="auto"/>
          <w:sz w:val="24"/>
          <w:highlight w:val="none"/>
          <w:lang w:eastAsia="zh-CN"/>
        </w:rPr>
        <w:t>提供通信</w:t>
      </w:r>
      <w:r>
        <w:rPr>
          <w:rFonts w:hint="eastAsia" w:ascii="宋体" w:hAnsi="宋体"/>
          <w:color w:val="auto"/>
          <w:sz w:val="24"/>
          <w:highlight w:val="none"/>
        </w:rPr>
        <w:t>工具、交通工具和高档办公用品等。</w:t>
      </w:r>
    </w:p>
    <w:p w14:paraId="3DBDA4CA">
      <w:pPr>
        <w:spacing w:line="520" w:lineRule="exact"/>
        <w:ind w:firstLine="480"/>
        <w:rPr>
          <w:rFonts w:hint="eastAsia" w:ascii="宋体" w:hAnsi="宋体"/>
          <w:color w:val="auto"/>
          <w:sz w:val="24"/>
          <w:highlight w:val="none"/>
        </w:rPr>
      </w:pPr>
      <w:r>
        <w:rPr>
          <w:rFonts w:hint="eastAsia" w:ascii="宋体" w:hAnsi="宋体"/>
          <w:color w:val="auto"/>
          <w:sz w:val="24"/>
          <w:highlight w:val="none"/>
          <w:lang w:eastAsia="zh-CN"/>
        </w:rPr>
        <w:t>7.</w:t>
      </w:r>
      <w:r>
        <w:rPr>
          <w:rFonts w:hint="eastAsia" w:ascii="宋体" w:hAnsi="宋体"/>
          <w:color w:val="auto"/>
          <w:sz w:val="24"/>
          <w:highlight w:val="none"/>
        </w:rPr>
        <w:t>不向涉及招标的单位及个人的配偶、子女、亲属分包此次招标项目。</w:t>
      </w:r>
    </w:p>
    <w:p w14:paraId="6421A5D0">
      <w:pPr>
        <w:spacing w:line="520" w:lineRule="exact"/>
        <w:ind w:firstLine="480"/>
        <w:rPr>
          <w:rFonts w:hint="eastAsia" w:ascii="宋体" w:hAnsi="宋体"/>
          <w:color w:val="auto"/>
          <w:sz w:val="24"/>
          <w:highlight w:val="none"/>
        </w:rPr>
      </w:pPr>
      <w:r>
        <w:rPr>
          <w:rFonts w:hint="eastAsia" w:ascii="宋体" w:hAnsi="宋体"/>
          <w:color w:val="auto"/>
          <w:sz w:val="24"/>
          <w:highlight w:val="none"/>
          <w:lang w:eastAsia="zh-CN"/>
        </w:rPr>
        <w:t>8.</w:t>
      </w:r>
      <w:r>
        <w:rPr>
          <w:rFonts w:hint="eastAsia" w:ascii="宋体" w:hAnsi="宋体"/>
          <w:color w:val="auto"/>
          <w:sz w:val="24"/>
          <w:highlight w:val="none"/>
        </w:rPr>
        <w:t>不向涉及招标的单位及个人支付好处费、介绍费。</w:t>
      </w:r>
    </w:p>
    <w:p w14:paraId="70CF3DFF">
      <w:pPr>
        <w:spacing w:line="520" w:lineRule="exact"/>
        <w:ind w:firstLine="480"/>
        <w:rPr>
          <w:rFonts w:hint="eastAsia" w:ascii="宋体" w:hAnsi="宋体"/>
          <w:color w:val="auto"/>
          <w:sz w:val="24"/>
          <w:highlight w:val="none"/>
        </w:rPr>
      </w:pPr>
      <w:r>
        <w:rPr>
          <w:rFonts w:hint="eastAsia" w:ascii="宋体" w:hAnsi="宋体"/>
          <w:color w:val="auto"/>
          <w:sz w:val="24"/>
          <w:highlight w:val="none"/>
          <w:lang w:eastAsia="zh-CN"/>
        </w:rPr>
        <w:t>9.</w:t>
      </w:r>
      <w:r>
        <w:rPr>
          <w:rFonts w:hint="eastAsia" w:ascii="宋体" w:hAnsi="宋体"/>
          <w:color w:val="auto"/>
          <w:sz w:val="24"/>
          <w:highlight w:val="none"/>
        </w:rPr>
        <w:t>一旦发现相关人员在招标过程中有索要财物等不廉洁行为，坚决予以抵制，并及时向贵局纪检部门举报。</w:t>
      </w:r>
    </w:p>
    <w:p w14:paraId="07D6A315">
      <w:pPr>
        <w:spacing w:line="520" w:lineRule="exact"/>
        <w:ind w:firstLine="480"/>
        <w:rPr>
          <w:rFonts w:hint="eastAsia" w:ascii="宋体" w:hAnsi="宋体"/>
          <w:color w:val="auto"/>
          <w:sz w:val="24"/>
          <w:highlight w:val="none"/>
        </w:rPr>
      </w:pPr>
      <w:r>
        <w:rPr>
          <w:rFonts w:hint="eastAsia" w:ascii="宋体" w:hAnsi="宋体"/>
          <w:color w:val="auto"/>
          <w:sz w:val="24"/>
          <w:highlight w:val="none"/>
        </w:rPr>
        <w:t>我们若违反上述承诺，愿</w:t>
      </w:r>
      <w:r>
        <w:rPr>
          <w:rFonts w:hint="eastAsia" w:ascii="宋体" w:hAnsi="宋体"/>
          <w:color w:val="auto"/>
          <w:sz w:val="24"/>
          <w:highlight w:val="none"/>
          <w:lang w:eastAsia="zh-CN"/>
        </w:rPr>
        <w:t>接受</w:t>
      </w:r>
      <w:r>
        <w:rPr>
          <w:rFonts w:hint="eastAsia" w:ascii="宋体" w:hAnsi="宋体"/>
          <w:color w:val="auto"/>
          <w:sz w:val="24"/>
          <w:highlight w:val="none"/>
        </w:rPr>
        <w:t>取消投标资格及其他任何形式的处理。</w:t>
      </w:r>
    </w:p>
    <w:p w14:paraId="0EE418A9">
      <w:pPr>
        <w:spacing w:line="520" w:lineRule="exact"/>
        <w:ind w:firstLine="480"/>
        <w:rPr>
          <w:rFonts w:hint="eastAsia" w:ascii="宋体" w:hAnsi="宋体"/>
          <w:color w:val="auto"/>
          <w:sz w:val="24"/>
          <w:highlight w:val="none"/>
        </w:rPr>
      </w:pPr>
    </w:p>
    <w:p w14:paraId="107F5177">
      <w:pPr>
        <w:spacing w:line="520" w:lineRule="exact"/>
        <w:ind w:firstLine="480"/>
        <w:rPr>
          <w:rFonts w:hint="eastAsia" w:ascii="宋体" w:hAnsi="宋体"/>
          <w:color w:val="auto"/>
          <w:sz w:val="24"/>
          <w:highlight w:val="none"/>
        </w:rPr>
      </w:pPr>
      <w:r>
        <w:rPr>
          <w:rFonts w:hint="eastAsia" w:ascii="宋体" w:hAnsi="宋体"/>
          <w:color w:val="auto"/>
          <w:sz w:val="24"/>
          <w:highlight w:val="none"/>
        </w:rPr>
        <w:t xml:space="preserve">投标供应商（公章）：             </w:t>
      </w:r>
    </w:p>
    <w:p w14:paraId="6DD36A79">
      <w:pPr>
        <w:spacing w:line="480" w:lineRule="auto"/>
        <w:ind w:firstLine="480"/>
        <w:rPr>
          <w:rFonts w:hint="eastAsia"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5A582C12">
      <w:pPr>
        <w:spacing w:line="480" w:lineRule="auto"/>
        <w:ind w:firstLine="480"/>
        <w:rPr>
          <w:rFonts w:ascii="黑体" w:eastAsia="黑体"/>
          <w:bCs/>
          <w:color w:val="auto"/>
          <w:sz w:val="28"/>
          <w:szCs w:val="28"/>
          <w:highlight w:val="none"/>
        </w:rPr>
      </w:pPr>
      <w:r>
        <w:rPr>
          <w:rFonts w:hint="eastAsia" w:ascii="宋体" w:hAnsi="宋体"/>
          <w:color w:val="auto"/>
          <w:sz w:val="24"/>
          <w:highlight w:val="none"/>
        </w:rPr>
        <w:t xml:space="preserve">      年    月     日</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（七）开标一览表（格式）：</w:t>
      </w:r>
    </w:p>
    <w:p w14:paraId="37F75D68">
      <w:pPr>
        <w:jc w:val="center"/>
        <w:rPr>
          <w:rFonts w:ascii="黑体" w:eastAsia="黑体"/>
          <w:bCs/>
          <w:color w:val="auto"/>
          <w:sz w:val="28"/>
          <w:szCs w:val="28"/>
          <w:highlight w:val="none"/>
        </w:rPr>
      </w:pPr>
      <w:r>
        <w:rPr>
          <w:rFonts w:hint="eastAsia" w:ascii="黑体" w:eastAsia="黑体"/>
          <w:bCs/>
          <w:color w:val="auto"/>
          <w:sz w:val="28"/>
          <w:szCs w:val="28"/>
          <w:highlight w:val="none"/>
        </w:rPr>
        <w:t>开标一览表</w:t>
      </w:r>
      <w:r>
        <w:rPr>
          <w:rFonts w:ascii="黑体" w:eastAsia="黑体"/>
          <w:bCs/>
          <w:color w:val="auto"/>
          <w:sz w:val="28"/>
          <w:szCs w:val="28"/>
          <w:highlight w:val="none"/>
        </w:rPr>
        <w:t xml:space="preserve"> </w:t>
      </w:r>
    </w:p>
    <w:p w14:paraId="71BF627A">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采购项目编号：</w:t>
      </w:r>
      <w:r>
        <w:rPr>
          <w:rFonts w:hint="eastAsia" w:ascii="黑体" w:eastAsia="黑体"/>
          <w:bCs/>
          <w:color w:val="auto"/>
          <w:sz w:val="24"/>
          <w:szCs w:val="24"/>
          <w:highlight w:val="none"/>
          <w:lang w:eastAsia="zh-CN"/>
        </w:rPr>
        <w:t>JSZC-320214-JSZH-G2026-0044</w:t>
      </w:r>
    </w:p>
    <w:p w14:paraId="25F535B0">
      <w:pPr>
        <w:spacing w:line="300" w:lineRule="auto"/>
        <w:rPr>
          <w:rFonts w:hint="eastAsia" w:ascii="宋体" w:hAnsi="宋体" w:cs="宋体"/>
          <w:color w:val="auto"/>
          <w:highlight w:val="none"/>
        </w:rPr>
      </w:pPr>
    </w:p>
    <w:tbl>
      <w:tblPr>
        <w:tblStyle w:val="36"/>
        <w:tblW w:w="44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727"/>
        <w:gridCol w:w="6200"/>
      </w:tblGrid>
      <w:tr w14:paraId="28A40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jc w:val="center"/>
        </w:trPr>
        <w:tc>
          <w:tcPr>
            <w:tcW w:w="2727" w:type="dxa"/>
            <w:vAlign w:val="center"/>
          </w:tcPr>
          <w:p w14:paraId="4203FD7B">
            <w:pPr>
              <w:pStyle w:val="213"/>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项目总报价</w:t>
            </w:r>
          </w:p>
          <w:p w14:paraId="45DC8277">
            <w:pPr>
              <w:pStyle w:val="213"/>
              <w:spacing w:line="300" w:lineRule="auto"/>
              <w:rPr>
                <w:rFonts w:hint="eastAsia" w:ascii="宋体" w:hAnsi="宋体" w:cs="宋体"/>
                <w:color w:val="auto"/>
                <w:sz w:val="24"/>
                <w:highlight w:val="none"/>
              </w:rPr>
            </w:pPr>
            <w:r>
              <w:rPr>
                <w:rFonts w:hint="eastAsia" w:ascii="宋体" w:hAnsi="宋体" w:eastAsia="宋体" w:cs="宋体"/>
                <w:color w:val="auto"/>
                <w:sz w:val="24"/>
                <w:highlight w:val="none"/>
              </w:rPr>
              <w:t>（人民币）</w:t>
            </w:r>
          </w:p>
        </w:tc>
        <w:tc>
          <w:tcPr>
            <w:tcW w:w="6200" w:type="dxa"/>
            <w:vAlign w:val="center"/>
          </w:tcPr>
          <w:p w14:paraId="0E338E5C">
            <w:pPr>
              <w:pStyle w:val="213"/>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p>
          <w:p w14:paraId="14B3C8FB">
            <w:pPr>
              <w:pStyle w:val="213"/>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                    </w:t>
            </w:r>
          </w:p>
        </w:tc>
      </w:tr>
      <w:tr w14:paraId="16284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727" w:type="dxa"/>
            <w:vAlign w:val="center"/>
          </w:tcPr>
          <w:p w14:paraId="460470E0">
            <w:pPr>
              <w:spacing w:line="30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交货期</w:t>
            </w:r>
          </w:p>
        </w:tc>
        <w:tc>
          <w:tcPr>
            <w:tcW w:w="6200" w:type="dxa"/>
            <w:vAlign w:val="center"/>
          </w:tcPr>
          <w:p w14:paraId="55BA56FE">
            <w:pPr>
              <w:spacing w:line="300" w:lineRule="auto"/>
              <w:rPr>
                <w:rFonts w:hint="eastAsia" w:ascii="宋体" w:hAnsi="宋体" w:cs="宋体"/>
                <w:color w:val="auto"/>
                <w:sz w:val="24"/>
                <w:szCs w:val="28"/>
                <w:highlight w:val="none"/>
              </w:rPr>
            </w:pPr>
          </w:p>
        </w:tc>
      </w:tr>
      <w:tr w14:paraId="2541E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727" w:type="dxa"/>
            <w:vAlign w:val="center"/>
          </w:tcPr>
          <w:p w14:paraId="6E21F2A8">
            <w:pPr>
              <w:spacing w:line="300" w:lineRule="auto"/>
              <w:jc w:val="center"/>
              <w:rPr>
                <w:rFonts w:hint="eastAsia" w:ascii="宋体" w:hAnsi="宋体" w:cs="宋体"/>
                <w:color w:val="auto"/>
                <w:sz w:val="24"/>
                <w:highlight w:val="none"/>
              </w:rPr>
            </w:pPr>
            <w:r>
              <w:rPr>
                <w:rFonts w:hint="eastAsia" w:ascii="宋体" w:hAnsi="宋体" w:cs="宋体"/>
                <w:color w:val="auto"/>
                <w:sz w:val="24"/>
                <w:highlight w:val="none"/>
              </w:rPr>
              <w:t>误期违约金</w:t>
            </w:r>
          </w:p>
        </w:tc>
        <w:tc>
          <w:tcPr>
            <w:tcW w:w="6200" w:type="dxa"/>
            <w:vAlign w:val="center"/>
          </w:tcPr>
          <w:p w14:paraId="0E72F347">
            <w:pPr>
              <w:spacing w:line="300" w:lineRule="auto"/>
              <w:rPr>
                <w:rFonts w:hint="eastAsia" w:ascii="宋体" w:hAnsi="宋体" w:cs="宋体"/>
                <w:color w:val="auto"/>
                <w:sz w:val="24"/>
                <w:szCs w:val="28"/>
                <w:highlight w:val="none"/>
              </w:rPr>
            </w:pPr>
          </w:p>
        </w:tc>
      </w:tr>
      <w:tr w14:paraId="246AA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727" w:type="dxa"/>
            <w:vAlign w:val="center"/>
          </w:tcPr>
          <w:p w14:paraId="100262B4">
            <w:pPr>
              <w:spacing w:line="300" w:lineRule="auto"/>
              <w:jc w:val="center"/>
              <w:rPr>
                <w:rFonts w:hint="eastAsia" w:ascii="宋体" w:hAnsi="宋体" w:cs="宋体"/>
                <w:color w:val="auto"/>
                <w:sz w:val="24"/>
                <w:highlight w:val="none"/>
              </w:rPr>
            </w:pPr>
            <w:r>
              <w:rPr>
                <w:rFonts w:hint="eastAsia" w:ascii="宋体" w:hAnsi="宋体" w:cs="宋体"/>
                <w:color w:val="auto"/>
                <w:sz w:val="24"/>
                <w:highlight w:val="none"/>
              </w:rPr>
              <w:t>质量要求</w:t>
            </w:r>
          </w:p>
        </w:tc>
        <w:tc>
          <w:tcPr>
            <w:tcW w:w="6200" w:type="dxa"/>
            <w:vAlign w:val="center"/>
          </w:tcPr>
          <w:p w14:paraId="5F2B5097">
            <w:pPr>
              <w:spacing w:line="300" w:lineRule="auto"/>
              <w:rPr>
                <w:rFonts w:hint="eastAsia" w:ascii="宋体" w:hAnsi="宋体" w:cs="宋体"/>
                <w:color w:val="auto"/>
                <w:sz w:val="24"/>
                <w:szCs w:val="28"/>
                <w:highlight w:val="none"/>
              </w:rPr>
            </w:pPr>
          </w:p>
        </w:tc>
      </w:tr>
      <w:tr w14:paraId="0AE9C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727" w:type="dxa"/>
            <w:vAlign w:val="center"/>
          </w:tcPr>
          <w:p w14:paraId="16E39F76">
            <w:pPr>
              <w:spacing w:line="300" w:lineRule="auto"/>
              <w:jc w:val="center"/>
              <w:rPr>
                <w:rFonts w:hint="eastAsia" w:ascii="宋体" w:hAnsi="宋体" w:cs="宋体"/>
                <w:color w:val="auto"/>
                <w:sz w:val="24"/>
                <w:highlight w:val="none"/>
              </w:rPr>
            </w:pPr>
            <w:r>
              <w:rPr>
                <w:rFonts w:hint="eastAsia" w:ascii="宋体" w:hAnsi="宋体" w:cs="宋体"/>
                <w:color w:val="auto"/>
                <w:sz w:val="24"/>
                <w:highlight w:val="none"/>
              </w:rPr>
              <w:t>质量违约金</w:t>
            </w:r>
          </w:p>
        </w:tc>
        <w:tc>
          <w:tcPr>
            <w:tcW w:w="6200" w:type="dxa"/>
            <w:vAlign w:val="center"/>
          </w:tcPr>
          <w:p w14:paraId="3EC9AB66">
            <w:pPr>
              <w:spacing w:line="300" w:lineRule="auto"/>
              <w:rPr>
                <w:rFonts w:hint="eastAsia" w:ascii="宋体" w:hAnsi="宋体" w:cs="宋体"/>
                <w:color w:val="auto"/>
                <w:sz w:val="24"/>
                <w:szCs w:val="28"/>
                <w:highlight w:val="none"/>
              </w:rPr>
            </w:pPr>
          </w:p>
        </w:tc>
      </w:tr>
      <w:tr w14:paraId="36F63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727" w:type="dxa"/>
            <w:vAlign w:val="center"/>
          </w:tcPr>
          <w:p w14:paraId="1E5B0E76">
            <w:pPr>
              <w:widowControl/>
              <w:jc w:val="center"/>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质保期</w:t>
            </w:r>
          </w:p>
        </w:tc>
        <w:tc>
          <w:tcPr>
            <w:tcW w:w="6200" w:type="dxa"/>
            <w:vAlign w:val="center"/>
          </w:tcPr>
          <w:p w14:paraId="00CF3754">
            <w:pPr>
              <w:spacing w:line="300" w:lineRule="auto"/>
              <w:rPr>
                <w:rFonts w:hint="eastAsia" w:ascii="宋体" w:hAnsi="宋体" w:cs="宋体"/>
                <w:color w:val="auto"/>
                <w:sz w:val="24"/>
                <w:szCs w:val="28"/>
                <w:highlight w:val="none"/>
              </w:rPr>
            </w:pPr>
          </w:p>
        </w:tc>
      </w:tr>
    </w:tbl>
    <w:p w14:paraId="70C46A09">
      <w:pPr>
        <w:spacing w:before="5"/>
        <w:rPr>
          <w:b/>
          <w:bCs/>
          <w:color w:val="auto"/>
          <w:sz w:val="24"/>
          <w:szCs w:val="24"/>
          <w:highlight w:val="none"/>
        </w:rPr>
      </w:pPr>
    </w:p>
    <w:p w14:paraId="3F9333EE">
      <w:pPr>
        <w:spacing w:before="5"/>
        <w:rPr>
          <w:b/>
          <w:bCs/>
          <w:color w:val="auto"/>
          <w:sz w:val="24"/>
          <w:szCs w:val="24"/>
          <w:highlight w:val="none"/>
        </w:rPr>
      </w:pPr>
      <w:r>
        <w:rPr>
          <w:rFonts w:hint="eastAsia"/>
          <w:b/>
          <w:bCs/>
          <w:color w:val="auto"/>
          <w:sz w:val="24"/>
          <w:szCs w:val="24"/>
          <w:highlight w:val="none"/>
        </w:rPr>
        <w:t>法定代表人或法定代表人授权代表签字或盖章：</w:t>
      </w:r>
    </w:p>
    <w:p w14:paraId="5337D88F">
      <w:pPr>
        <w:spacing w:line="400" w:lineRule="exact"/>
        <w:rPr>
          <w:rFonts w:ascii="黑体" w:eastAsia="黑体"/>
          <w:bCs/>
          <w:color w:val="auto"/>
          <w:sz w:val="32"/>
          <w:highlight w:val="none"/>
        </w:rPr>
      </w:pPr>
    </w:p>
    <w:p w14:paraId="70E29803">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填写说明：</w:t>
      </w:r>
    </w:p>
    <w:p w14:paraId="2724433A">
      <w:pPr>
        <w:spacing w:line="500" w:lineRule="exact"/>
        <w:rPr>
          <w:rFonts w:ascii="黑体" w:eastAsia="黑体"/>
          <w:bCs/>
          <w:color w:val="auto"/>
          <w:sz w:val="32"/>
          <w:highlight w:val="none"/>
        </w:rPr>
      </w:pPr>
      <w:r>
        <w:rPr>
          <w:rFonts w:hint="eastAsia" w:ascii="宋体" w:hAnsi="宋体" w:cs="宋体"/>
          <w:b/>
          <w:bCs/>
          <w:color w:val="auto"/>
          <w:sz w:val="24"/>
          <w:highlight w:val="none"/>
        </w:rPr>
        <w:t>1.评标时一律按开标一览表中内容为准，开标一览表中必须盖章或签字。</w:t>
      </w:r>
    </w:p>
    <w:p w14:paraId="7A92E070">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（八）报价明细表（格式）：</w:t>
      </w:r>
    </w:p>
    <w:p w14:paraId="7A9429CC">
      <w:pPr>
        <w:spacing w:line="400" w:lineRule="exact"/>
        <w:jc w:val="center"/>
        <w:rPr>
          <w:rFonts w:hint="eastAsia" w:ascii="宋体" w:hAnsi="宋体"/>
          <w:bCs/>
          <w:color w:val="auto"/>
          <w:sz w:val="28"/>
          <w:szCs w:val="28"/>
          <w:highlight w:val="none"/>
        </w:rPr>
      </w:pPr>
      <w:r>
        <w:rPr>
          <w:rFonts w:hint="eastAsia" w:ascii="宋体" w:hAnsi="宋体"/>
          <w:bCs/>
          <w:color w:val="auto"/>
          <w:sz w:val="28"/>
          <w:szCs w:val="28"/>
          <w:highlight w:val="none"/>
        </w:rPr>
        <w:t>报价明细表</w:t>
      </w:r>
    </w:p>
    <w:p w14:paraId="390B565D">
      <w:pPr>
        <w:spacing w:line="400" w:lineRule="exact"/>
        <w:ind w:firstLine="840"/>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项目投标报价表</w:t>
      </w:r>
    </w:p>
    <w:p w14:paraId="248D76C7">
      <w:pPr>
        <w:spacing w:line="400" w:lineRule="exact"/>
        <w:jc w:val="center"/>
        <w:rPr>
          <w:rFonts w:hint="eastAsia" w:ascii="宋体" w:hAnsi="宋体"/>
          <w:bCs/>
          <w:color w:val="auto"/>
          <w:sz w:val="28"/>
          <w:szCs w:val="28"/>
          <w:highlight w:val="none"/>
        </w:rPr>
      </w:pPr>
    </w:p>
    <w:tbl>
      <w:tblPr>
        <w:tblStyle w:val="36"/>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630"/>
        <w:gridCol w:w="117"/>
        <w:gridCol w:w="723"/>
        <w:gridCol w:w="945"/>
        <w:gridCol w:w="3045"/>
        <w:gridCol w:w="599"/>
        <w:gridCol w:w="1276"/>
        <w:gridCol w:w="992"/>
        <w:gridCol w:w="709"/>
        <w:gridCol w:w="939"/>
      </w:tblGrid>
      <w:tr w14:paraId="3AB88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14:paraId="1CF6B6D0">
            <w:pPr>
              <w:spacing w:before="5"/>
              <w:jc w:val="center"/>
              <w:rPr>
                <w:color w:val="auto"/>
                <w:sz w:val="18"/>
                <w:szCs w:val="18"/>
                <w:highlight w:val="none"/>
              </w:rPr>
            </w:pPr>
            <w:r>
              <w:rPr>
                <w:rFonts w:hint="eastAsia" w:ascii="宋体" w:hAnsi="宋体" w:cs="宋体"/>
                <w:color w:val="auto"/>
                <w:sz w:val="18"/>
                <w:szCs w:val="18"/>
                <w:highlight w:val="none"/>
                <w:lang w:bidi="ar"/>
              </w:rPr>
              <w:t>序号</w:t>
            </w: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408FBFD9">
            <w:pPr>
              <w:spacing w:before="5"/>
              <w:jc w:val="center"/>
              <w:rPr>
                <w:color w:val="auto"/>
                <w:sz w:val="18"/>
                <w:szCs w:val="18"/>
                <w:highlight w:val="none"/>
              </w:rPr>
            </w:pPr>
            <w:r>
              <w:rPr>
                <w:rFonts w:hint="eastAsia" w:ascii="宋体" w:hAnsi="宋体" w:cs="宋体"/>
                <w:color w:val="auto"/>
                <w:sz w:val="18"/>
                <w:szCs w:val="18"/>
                <w:highlight w:val="none"/>
                <w:lang w:bidi="ar"/>
              </w:rPr>
              <w:t>名称</w:t>
            </w:r>
          </w:p>
        </w:tc>
        <w:tc>
          <w:tcPr>
            <w:tcW w:w="945" w:type="dxa"/>
            <w:tcBorders>
              <w:top w:val="single" w:color="000000" w:sz="4" w:space="0"/>
              <w:left w:val="single" w:color="000000" w:sz="4" w:space="0"/>
              <w:bottom w:val="single" w:color="000000" w:sz="4" w:space="0"/>
              <w:right w:val="single" w:color="000000" w:sz="4" w:space="0"/>
            </w:tcBorders>
            <w:noWrap/>
            <w:vAlign w:val="center"/>
          </w:tcPr>
          <w:p w14:paraId="4094183A">
            <w:pPr>
              <w:spacing w:before="5"/>
              <w:jc w:val="center"/>
              <w:rPr>
                <w:color w:val="auto"/>
                <w:sz w:val="18"/>
                <w:szCs w:val="18"/>
                <w:highlight w:val="none"/>
              </w:rPr>
            </w:pPr>
            <w:r>
              <w:rPr>
                <w:rFonts w:hint="eastAsia" w:ascii="宋体" w:hAnsi="宋体" w:cs="宋体"/>
                <w:color w:val="auto"/>
                <w:sz w:val="18"/>
                <w:szCs w:val="18"/>
                <w:highlight w:val="none"/>
                <w:lang w:bidi="ar"/>
              </w:rPr>
              <w:t>品牌型号</w:t>
            </w:r>
          </w:p>
        </w:tc>
        <w:tc>
          <w:tcPr>
            <w:tcW w:w="3045" w:type="dxa"/>
            <w:tcBorders>
              <w:top w:val="single" w:color="000000" w:sz="4" w:space="0"/>
              <w:left w:val="single" w:color="000000" w:sz="4" w:space="0"/>
              <w:bottom w:val="single" w:color="000000" w:sz="4" w:space="0"/>
              <w:right w:val="single" w:color="000000" w:sz="4" w:space="0"/>
            </w:tcBorders>
            <w:noWrap/>
            <w:vAlign w:val="center"/>
          </w:tcPr>
          <w:p w14:paraId="516E5F04">
            <w:pPr>
              <w:spacing w:before="5"/>
              <w:jc w:val="center"/>
              <w:rPr>
                <w:color w:val="auto"/>
                <w:sz w:val="18"/>
                <w:szCs w:val="18"/>
                <w:highlight w:val="none"/>
              </w:rPr>
            </w:pPr>
            <w:r>
              <w:rPr>
                <w:rFonts w:hint="eastAsia" w:ascii="宋体" w:hAnsi="宋体" w:cs="宋体"/>
                <w:color w:val="auto"/>
                <w:sz w:val="18"/>
                <w:szCs w:val="18"/>
                <w:highlight w:val="none"/>
                <w:lang w:bidi="ar"/>
              </w:rPr>
              <w:t>性能指标</w:t>
            </w:r>
          </w:p>
        </w:tc>
        <w:tc>
          <w:tcPr>
            <w:tcW w:w="599" w:type="dxa"/>
            <w:tcBorders>
              <w:top w:val="single" w:color="000000" w:sz="4" w:space="0"/>
              <w:left w:val="single" w:color="000000" w:sz="4" w:space="0"/>
              <w:bottom w:val="single" w:color="000000" w:sz="4" w:space="0"/>
              <w:right w:val="single" w:color="000000" w:sz="4" w:space="0"/>
            </w:tcBorders>
            <w:vAlign w:val="center"/>
          </w:tcPr>
          <w:p w14:paraId="429C7CD4">
            <w:pPr>
              <w:spacing w:before="5"/>
              <w:jc w:val="center"/>
              <w:rPr>
                <w:color w:val="auto"/>
                <w:sz w:val="18"/>
                <w:szCs w:val="18"/>
                <w:highlight w:val="none"/>
              </w:rPr>
            </w:pPr>
            <w:r>
              <w:rPr>
                <w:rFonts w:hint="eastAsia" w:ascii="宋体" w:hAnsi="宋体" w:cs="宋体"/>
                <w:color w:val="auto"/>
                <w:sz w:val="18"/>
                <w:szCs w:val="18"/>
                <w:highlight w:val="none"/>
                <w:lang w:bidi="ar"/>
              </w:rPr>
              <w:t>数量</w:t>
            </w:r>
          </w:p>
        </w:tc>
        <w:tc>
          <w:tcPr>
            <w:tcW w:w="1276" w:type="dxa"/>
            <w:tcBorders>
              <w:top w:val="single" w:color="000000" w:sz="4" w:space="0"/>
              <w:left w:val="single" w:color="000000" w:sz="4" w:space="0"/>
              <w:bottom w:val="single" w:color="000000" w:sz="4" w:space="0"/>
              <w:right w:val="single" w:color="000000" w:sz="4" w:space="0"/>
            </w:tcBorders>
            <w:vAlign w:val="center"/>
          </w:tcPr>
          <w:p w14:paraId="147AF55C">
            <w:pPr>
              <w:spacing w:before="5"/>
              <w:jc w:val="center"/>
              <w:rPr>
                <w:color w:val="auto"/>
                <w:sz w:val="18"/>
                <w:szCs w:val="18"/>
                <w:highlight w:val="none"/>
              </w:rPr>
            </w:pPr>
            <w:r>
              <w:rPr>
                <w:rFonts w:hint="eastAsia" w:ascii="宋体" w:hAnsi="宋体" w:cs="宋体"/>
                <w:color w:val="auto"/>
                <w:sz w:val="18"/>
                <w:szCs w:val="18"/>
                <w:highlight w:val="none"/>
                <w:lang w:bidi="ar"/>
              </w:rPr>
              <w:t>产地</w:t>
            </w: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1D6E9839">
            <w:pPr>
              <w:spacing w:before="5"/>
              <w:jc w:val="center"/>
              <w:rPr>
                <w:color w:val="auto"/>
                <w:sz w:val="18"/>
                <w:szCs w:val="18"/>
                <w:highlight w:val="none"/>
              </w:rPr>
            </w:pPr>
            <w:r>
              <w:rPr>
                <w:rFonts w:hint="eastAsia" w:ascii="宋体" w:hAnsi="宋体" w:cs="宋体"/>
                <w:color w:val="auto"/>
                <w:sz w:val="18"/>
                <w:szCs w:val="18"/>
                <w:highlight w:val="none"/>
                <w:lang w:bidi="ar"/>
              </w:rPr>
              <w:t>质保期</w:t>
            </w:r>
          </w:p>
        </w:tc>
        <w:tc>
          <w:tcPr>
            <w:tcW w:w="709" w:type="dxa"/>
            <w:tcBorders>
              <w:top w:val="single" w:color="000000" w:sz="4" w:space="0"/>
              <w:left w:val="single" w:color="000000" w:sz="4" w:space="0"/>
              <w:bottom w:val="single" w:color="000000" w:sz="4" w:space="0"/>
              <w:right w:val="single" w:color="000000" w:sz="4" w:space="0"/>
            </w:tcBorders>
            <w:vAlign w:val="center"/>
          </w:tcPr>
          <w:p w14:paraId="7AE47F9C">
            <w:pPr>
              <w:spacing w:before="5"/>
              <w:jc w:val="center"/>
              <w:rPr>
                <w:color w:val="auto"/>
                <w:sz w:val="18"/>
                <w:szCs w:val="18"/>
                <w:highlight w:val="none"/>
              </w:rPr>
            </w:pPr>
            <w:r>
              <w:rPr>
                <w:rFonts w:hint="eastAsia" w:ascii="宋体" w:hAnsi="宋体" w:cs="宋体"/>
                <w:color w:val="auto"/>
                <w:sz w:val="18"/>
                <w:szCs w:val="18"/>
                <w:highlight w:val="none"/>
                <w:lang w:bidi="ar"/>
              </w:rPr>
              <w:t>单报价</w:t>
            </w:r>
          </w:p>
        </w:tc>
        <w:tc>
          <w:tcPr>
            <w:tcW w:w="939" w:type="dxa"/>
            <w:tcBorders>
              <w:top w:val="single" w:color="000000" w:sz="4" w:space="0"/>
              <w:left w:val="single" w:color="000000" w:sz="4" w:space="0"/>
              <w:bottom w:val="single" w:color="000000" w:sz="4" w:space="0"/>
              <w:right w:val="single" w:color="000000" w:sz="4" w:space="0"/>
            </w:tcBorders>
            <w:vAlign w:val="center"/>
          </w:tcPr>
          <w:p w14:paraId="45EFC09C">
            <w:pPr>
              <w:spacing w:before="5"/>
              <w:jc w:val="center"/>
              <w:rPr>
                <w:color w:val="auto"/>
                <w:sz w:val="18"/>
                <w:szCs w:val="18"/>
                <w:highlight w:val="none"/>
              </w:rPr>
            </w:pPr>
            <w:r>
              <w:rPr>
                <w:rFonts w:hint="eastAsia" w:ascii="宋体" w:hAnsi="宋体" w:cs="宋体"/>
                <w:color w:val="auto"/>
                <w:sz w:val="18"/>
                <w:szCs w:val="18"/>
                <w:highlight w:val="none"/>
                <w:lang w:bidi="ar"/>
              </w:rPr>
              <w:t>分项总报价</w:t>
            </w:r>
          </w:p>
        </w:tc>
      </w:tr>
      <w:tr w14:paraId="42F91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14:paraId="39EEC27C">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1</w:t>
            </w: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07A55146">
            <w:pPr>
              <w:jc w:val="center"/>
              <w:rPr>
                <w:rFonts w:hint="eastAsia" w:ascii="宋体" w:hAnsi="宋体" w:cs="宋体"/>
                <w:color w:val="auto"/>
                <w:szCs w:val="21"/>
                <w:highlight w:val="none"/>
                <w:lang w:bidi="ar"/>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317569E9">
            <w:pPr>
              <w:jc w:val="center"/>
              <w:rPr>
                <w:rFonts w:hint="eastAsia" w:ascii="黑体" w:hAnsi="宋体" w:eastAsia="黑体" w:cs="黑体"/>
                <w:b/>
                <w:bCs/>
                <w:color w:val="auto"/>
                <w:szCs w:val="21"/>
                <w:highlight w:val="none"/>
                <w:lang w:bidi="ar"/>
              </w:rPr>
            </w:pPr>
          </w:p>
        </w:tc>
        <w:tc>
          <w:tcPr>
            <w:tcW w:w="3045" w:type="dxa"/>
            <w:tcBorders>
              <w:top w:val="single" w:color="000000" w:sz="4" w:space="0"/>
              <w:left w:val="single" w:color="000000" w:sz="4" w:space="0"/>
              <w:bottom w:val="single" w:color="000000" w:sz="4" w:space="0"/>
              <w:right w:val="single" w:color="000000" w:sz="4" w:space="0"/>
            </w:tcBorders>
          </w:tcPr>
          <w:p w14:paraId="7289236D">
            <w:pPr>
              <w:jc w:val="center"/>
              <w:rPr>
                <w:rFonts w:hint="eastAsia" w:ascii="黑体" w:hAnsi="宋体" w:eastAsia="黑体" w:cs="黑体"/>
                <w:b/>
                <w:bCs/>
                <w:color w:val="auto"/>
                <w:szCs w:val="21"/>
                <w:highlight w:val="none"/>
                <w:lang w:bidi="ar"/>
              </w:rPr>
            </w:pPr>
          </w:p>
        </w:tc>
        <w:tc>
          <w:tcPr>
            <w:tcW w:w="599" w:type="dxa"/>
            <w:tcBorders>
              <w:top w:val="single" w:color="000000" w:sz="4" w:space="0"/>
              <w:left w:val="single" w:color="000000" w:sz="4" w:space="0"/>
              <w:bottom w:val="single" w:color="000000" w:sz="4" w:space="0"/>
              <w:right w:val="single" w:color="000000" w:sz="4" w:space="0"/>
            </w:tcBorders>
            <w:vAlign w:val="center"/>
          </w:tcPr>
          <w:p w14:paraId="3FFEEE99">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w:t>
            </w:r>
          </w:p>
        </w:tc>
        <w:tc>
          <w:tcPr>
            <w:tcW w:w="1276" w:type="dxa"/>
            <w:tcBorders>
              <w:top w:val="single" w:color="000000" w:sz="4" w:space="0"/>
              <w:left w:val="single" w:color="000000" w:sz="4" w:space="0"/>
              <w:bottom w:val="single" w:color="000000" w:sz="4" w:space="0"/>
              <w:right w:val="single" w:color="000000" w:sz="4" w:space="0"/>
            </w:tcBorders>
            <w:vAlign w:val="center"/>
          </w:tcPr>
          <w:p w14:paraId="25DFFE33">
            <w:pPr>
              <w:jc w:val="center"/>
              <w:rPr>
                <w:rFonts w:hint="eastAsia" w:ascii="黑体" w:hAnsi="宋体" w:eastAsia="黑体"/>
                <w:b/>
                <w:bCs/>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2E779798">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w:t>
            </w:r>
          </w:p>
        </w:tc>
        <w:tc>
          <w:tcPr>
            <w:tcW w:w="709" w:type="dxa"/>
            <w:tcBorders>
              <w:top w:val="single" w:color="000000" w:sz="4" w:space="0"/>
              <w:left w:val="single" w:color="000000" w:sz="4" w:space="0"/>
              <w:bottom w:val="single" w:color="000000" w:sz="4" w:space="0"/>
              <w:right w:val="single" w:color="000000" w:sz="4" w:space="0"/>
            </w:tcBorders>
            <w:vAlign w:val="center"/>
          </w:tcPr>
          <w:p w14:paraId="4B56CF22">
            <w:pPr>
              <w:jc w:val="center"/>
              <w:rPr>
                <w:rFonts w:hint="eastAsia" w:ascii="黑体" w:hAnsi="宋体" w:eastAsia="黑体"/>
                <w:b/>
                <w:bCs/>
                <w:color w:val="auto"/>
                <w:sz w:val="24"/>
                <w:szCs w:val="24"/>
                <w:highlight w:val="none"/>
              </w:rPr>
            </w:pPr>
          </w:p>
        </w:tc>
        <w:tc>
          <w:tcPr>
            <w:tcW w:w="939" w:type="dxa"/>
            <w:tcBorders>
              <w:top w:val="single" w:color="000000" w:sz="4" w:space="0"/>
              <w:left w:val="single" w:color="000000" w:sz="4" w:space="0"/>
              <w:bottom w:val="single" w:color="000000" w:sz="4" w:space="0"/>
              <w:right w:val="single" w:color="000000" w:sz="4" w:space="0"/>
            </w:tcBorders>
            <w:vAlign w:val="center"/>
          </w:tcPr>
          <w:p w14:paraId="53491301">
            <w:pPr>
              <w:jc w:val="center"/>
              <w:rPr>
                <w:rFonts w:hint="eastAsia" w:ascii="黑体" w:hAnsi="宋体" w:eastAsia="黑体"/>
                <w:b/>
                <w:bCs/>
                <w:color w:val="auto"/>
                <w:sz w:val="24"/>
                <w:szCs w:val="24"/>
                <w:highlight w:val="none"/>
              </w:rPr>
            </w:pPr>
          </w:p>
        </w:tc>
      </w:tr>
      <w:tr w14:paraId="7BDBA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14:paraId="78BEECC9">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2</w:t>
            </w: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0CD8DD8E">
            <w:pPr>
              <w:jc w:val="center"/>
              <w:rPr>
                <w:rFonts w:hint="eastAsia" w:ascii="宋体" w:hAnsi="宋体" w:cs="宋体"/>
                <w:color w:val="auto"/>
                <w:szCs w:val="21"/>
                <w:highlight w:val="none"/>
                <w:lang w:bidi="ar"/>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BC73422">
            <w:pPr>
              <w:jc w:val="center"/>
              <w:rPr>
                <w:rFonts w:hint="eastAsia" w:ascii="黑体" w:hAnsi="宋体" w:eastAsia="黑体" w:cs="黑体"/>
                <w:b/>
                <w:bCs/>
                <w:color w:val="auto"/>
                <w:szCs w:val="21"/>
                <w:highlight w:val="none"/>
                <w:lang w:bidi="ar"/>
              </w:rPr>
            </w:pPr>
          </w:p>
        </w:tc>
        <w:tc>
          <w:tcPr>
            <w:tcW w:w="3045" w:type="dxa"/>
            <w:tcBorders>
              <w:top w:val="single" w:color="000000" w:sz="4" w:space="0"/>
              <w:left w:val="single" w:color="000000" w:sz="4" w:space="0"/>
              <w:bottom w:val="single" w:color="000000" w:sz="4" w:space="0"/>
              <w:right w:val="single" w:color="000000" w:sz="4" w:space="0"/>
            </w:tcBorders>
            <w:vAlign w:val="center"/>
          </w:tcPr>
          <w:p w14:paraId="3FFDE5D7">
            <w:pPr>
              <w:jc w:val="center"/>
              <w:rPr>
                <w:rFonts w:hint="eastAsia" w:ascii="黑体" w:hAnsi="宋体" w:eastAsia="黑体" w:cs="黑体"/>
                <w:b/>
                <w:bCs/>
                <w:color w:val="auto"/>
                <w:szCs w:val="21"/>
                <w:highlight w:val="none"/>
                <w:lang w:bidi="ar"/>
              </w:rPr>
            </w:pPr>
          </w:p>
        </w:tc>
        <w:tc>
          <w:tcPr>
            <w:tcW w:w="599" w:type="dxa"/>
            <w:tcBorders>
              <w:top w:val="single" w:color="000000" w:sz="4" w:space="0"/>
              <w:left w:val="single" w:color="000000" w:sz="4" w:space="0"/>
              <w:bottom w:val="single" w:color="000000" w:sz="4" w:space="0"/>
              <w:right w:val="single" w:color="000000" w:sz="4" w:space="0"/>
            </w:tcBorders>
            <w:vAlign w:val="center"/>
          </w:tcPr>
          <w:p w14:paraId="4AABA961">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w:t>
            </w:r>
          </w:p>
        </w:tc>
        <w:tc>
          <w:tcPr>
            <w:tcW w:w="1276" w:type="dxa"/>
            <w:tcBorders>
              <w:top w:val="single" w:color="000000" w:sz="4" w:space="0"/>
              <w:left w:val="single" w:color="000000" w:sz="4" w:space="0"/>
              <w:bottom w:val="single" w:color="000000" w:sz="4" w:space="0"/>
              <w:right w:val="single" w:color="000000" w:sz="4" w:space="0"/>
            </w:tcBorders>
            <w:vAlign w:val="center"/>
          </w:tcPr>
          <w:p w14:paraId="5289CF0E">
            <w:pPr>
              <w:jc w:val="center"/>
              <w:rPr>
                <w:rFonts w:hint="eastAsia" w:ascii="黑体" w:hAnsi="宋体" w:eastAsia="黑体"/>
                <w:b/>
                <w:bCs/>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58911B7A">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w:t>
            </w:r>
          </w:p>
        </w:tc>
        <w:tc>
          <w:tcPr>
            <w:tcW w:w="709" w:type="dxa"/>
            <w:tcBorders>
              <w:top w:val="single" w:color="000000" w:sz="4" w:space="0"/>
              <w:left w:val="single" w:color="000000" w:sz="4" w:space="0"/>
              <w:bottom w:val="single" w:color="000000" w:sz="4" w:space="0"/>
              <w:right w:val="single" w:color="000000" w:sz="4" w:space="0"/>
            </w:tcBorders>
            <w:vAlign w:val="center"/>
          </w:tcPr>
          <w:p w14:paraId="2AD40EFB">
            <w:pPr>
              <w:jc w:val="center"/>
              <w:rPr>
                <w:rFonts w:hint="eastAsia" w:ascii="黑体" w:hAnsi="宋体" w:eastAsia="黑体"/>
                <w:b/>
                <w:bCs/>
                <w:color w:val="auto"/>
                <w:sz w:val="24"/>
                <w:szCs w:val="24"/>
                <w:highlight w:val="none"/>
              </w:rPr>
            </w:pPr>
          </w:p>
        </w:tc>
        <w:tc>
          <w:tcPr>
            <w:tcW w:w="939" w:type="dxa"/>
            <w:tcBorders>
              <w:top w:val="single" w:color="000000" w:sz="4" w:space="0"/>
              <w:left w:val="single" w:color="000000" w:sz="4" w:space="0"/>
              <w:bottom w:val="single" w:color="000000" w:sz="4" w:space="0"/>
              <w:right w:val="single" w:color="000000" w:sz="4" w:space="0"/>
            </w:tcBorders>
            <w:vAlign w:val="center"/>
          </w:tcPr>
          <w:p w14:paraId="12215DB6">
            <w:pPr>
              <w:jc w:val="center"/>
              <w:rPr>
                <w:rFonts w:hint="eastAsia" w:ascii="黑体" w:hAnsi="宋体" w:eastAsia="黑体"/>
                <w:b/>
                <w:bCs/>
                <w:color w:val="auto"/>
                <w:sz w:val="24"/>
                <w:szCs w:val="24"/>
                <w:highlight w:val="none"/>
              </w:rPr>
            </w:pPr>
          </w:p>
        </w:tc>
      </w:tr>
      <w:tr w14:paraId="6641F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14:paraId="75BA5633">
            <w:pPr>
              <w:jc w:val="center"/>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3</w:t>
            </w: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F9911AA">
            <w:pPr>
              <w:jc w:val="center"/>
              <w:rPr>
                <w:rFonts w:hint="eastAsia" w:ascii="宋体" w:hAnsi="宋体" w:cs="宋体"/>
                <w:color w:val="auto"/>
                <w:szCs w:val="21"/>
                <w:highlight w:val="none"/>
                <w:lang w:bidi="ar"/>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2F31E779">
            <w:pPr>
              <w:jc w:val="center"/>
              <w:rPr>
                <w:rFonts w:hint="eastAsia" w:ascii="黑体" w:hAnsi="宋体" w:eastAsia="黑体" w:cs="黑体"/>
                <w:b/>
                <w:bCs/>
                <w:color w:val="auto"/>
                <w:szCs w:val="21"/>
                <w:highlight w:val="none"/>
                <w:lang w:bidi="ar"/>
              </w:rPr>
            </w:pPr>
          </w:p>
        </w:tc>
        <w:tc>
          <w:tcPr>
            <w:tcW w:w="3045" w:type="dxa"/>
            <w:tcBorders>
              <w:top w:val="single" w:color="000000" w:sz="4" w:space="0"/>
              <w:left w:val="single" w:color="000000" w:sz="4" w:space="0"/>
              <w:bottom w:val="single" w:color="000000" w:sz="4" w:space="0"/>
              <w:right w:val="single" w:color="000000" w:sz="4" w:space="0"/>
            </w:tcBorders>
            <w:vAlign w:val="center"/>
          </w:tcPr>
          <w:p w14:paraId="6BAB7A89">
            <w:pPr>
              <w:jc w:val="center"/>
              <w:rPr>
                <w:rFonts w:hint="eastAsia" w:ascii="黑体" w:hAnsi="宋体" w:eastAsia="黑体" w:cs="黑体"/>
                <w:b/>
                <w:bCs/>
                <w:color w:val="auto"/>
                <w:szCs w:val="21"/>
                <w:highlight w:val="none"/>
                <w:lang w:bidi="ar"/>
              </w:rPr>
            </w:pPr>
          </w:p>
        </w:tc>
        <w:tc>
          <w:tcPr>
            <w:tcW w:w="599" w:type="dxa"/>
            <w:tcBorders>
              <w:top w:val="single" w:color="000000" w:sz="4" w:space="0"/>
              <w:left w:val="single" w:color="000000" w:sz="4" w:space="0"/>
              <w:bottom w:val="single" w:color="000000" w:sz="4" w:space="0"/>
              <w:right w:val="single" w:color="000000" w:sz="4" w:space="0"/>
            </w:tcBorders>
            <w:vAlign w:val="center"/>
          </w:tcPr>
          <w:p w14:paraId="0E8FEDB4">
            <w:pPr>
              <w:jc w:val="center"/>
              <w:rPr>
                <w:rFonts w:hint="eastAsia" w:ascii="黑体" w:hAnsi="宋体" w:eastAsia="黑体" w:cs="黑体"/>
                <w:b/>
                <w:bCs/>
                <w:color w:val="auto"/>
                <w:szCs w:val="21"/>
                <w:highlight w:val="none"/>
                <w:lang w:bidi="ar"/>
              </w:rPr>
            </w:pPr>
          </w:p>
        </w:tc>
        <w:tc>
          <w:tcPr>
            <w:tcW w:w="1276" w:type="dxa"/>
            <w:tcBorders>
              <w:top w:val="single" w:color="000000" w:sz="4" w:space="0"/>
              <w:left w:val="single" w:color="000000" w:sz="4" w:space="0"/>
              <w:bottom w:val="single" w:color="000000" w:sz="4" w:space="0"/>
              <w:right w:val="single" w:color="000000" w:sz="4" w:space="0"/>
            </w:tcBorders>
            <w:vAlign w:val="center"/>
          </w:tcPr>
          <w:p w14:paraId="1FD8905C">
            <w:pPr>
              <w:jc w:val="center"/>
              <w:rPr>
                <w:rFonts w:hint="eastAsia" w:ascii="黑体" w:hAnsi="宋体" w:eastAsia="黑体"/>
                <w:b/>
                <w:bCs/>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3FF25FC4">
            <w:pPr>
              <w:jc w:val="center"/>
              <w:rPr>
                <w:rFonts w:hint="eastAsia" w:ascii="黑体" w:hAnsi="宋体" w:eastAsia="黑体" w:cs="黑体"/>
                <w:b/>
                <w:bCs/>
                <w:color w:val="auto"/>
                <w:szCs w:val="21"/>
                <w:highlight w:val="none"/>
                <w:lang w:bidi="ar"/>
              </w:rPr>
            </w:pPr>
          </w:p>
        </w:tc>
        <w:tc>
          <w:tcPr>
            <w:tcW w:w="709" w:type="dxa"/>
            <w:tcBorders>
              <w:top w:val="single" w:color="000000" w:sz="4" w:space="0"/>
              <w:left w:val="single" w:color="000000" w:sz="4" w:space="0"/>
              <w:bottom w:val="single" w:color="000000" w:sz="4" w:space="0"/>
              <w:right w:val="single" w:color="000000" w:sz="4" w:space="0"/>
            </w:tcBorders>
            <w:vAlign w:val="center"/>
          </w:tcPr>
          <w:p w14:paraId="0AFC2A5D">
            <w:pPr>
              <w:jc w:val="center"/>
              <w:rPr>
                <w:rFonts w:hint="eastAsia" w:ascii="黑体" w:hAnsi="宋体" w:eastAsia="黑体"/>
                <w:b/>
                <w:bCs/>
                <w:color w:val="auto"/>
                <w:sz w:val="24"/>
                <w:szCs w:val="24"/>
                <w:highlight w:val="none"/>
              </w:rPr>
            </w:pPr>
          </w:p>
        </w:tc>
        <w:tc>
          <w:tcPr>
            <w:tcW w:w="939" w:type="dxa"/>
            <w:tcBorders>
              <w:top w:val="single" w:color="000000" w:sz="4" w:space="0"/>
              <w:left w:val="single" w:color="000000" w:sz="4" w:space="0"/>
              <w:bottom w:val="single" w:color="000000" w:sz="4" w:space="0"/>
              <w:right w:val="single" w:color="000000" w:sz="4" w:space="0"/>
            </w:tcBorders>
            <w:vAlign w:val="center"/>
          </w:tcPr>
          <w:p w14:paraId="565C3DF1">
            <w:pPr>
              <w:jc w:val="center"/>
              <w:rPr>
                <w:rFonts w:hint="eastAsia" w:ascii="黑体" w:hAnsi="宋体" w:eastAsia="黑体"/>
                <w:b/>
                <w:bCs/>
                <w:color w:val="auto"/>
                <w:sz w:val="24"/>
                <w:szCs w:val="24"/>
                <w:highlight w:val="none"/>
              </w:rPr>
            </w:pPr>
          </w:p>
        </w:tc>
      </w:tr>
      <w:tr w14:paraId="1E39E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14:paraId="7113D192">
            <w:pPr>
              <w:jc w:val="center"/>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w:t>
            </w: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BDE3FA5">
            <w:pPr>
              <w:jc w:val="center"/>
              <w:rPr>
                <w:rFonts w:hint="eastAsia" w:ascii="宋体" w:hAnsi="宋体" w:cs="宋体"/>
                <w:color w:val="auto"/>
                <w:szCs w:val="21"/>
                <w:highlight w:val="none"/>
                <w:lang w:bidi="ar"/>
              </w:rPr>
            </w:pPr>
          </w:p>
        </w:tc>
        <w:tc>
          <w:tcPr>
            <w:tcW w:w="945" w:type="dxa"/>
            <w:tcBorders>
              <w:top w:val="single" w:color="000000" w:sz="4" w:space="0"/>
              <w:left w:val="single" w:color="000000" w:sz="4" w:space="0"/>
              <w:bottom w:val="single" w:color="000000" w:sz="4" w:space="0"/>
              <w:right w:val="single" w:color="000000" w:sz="4" w:space="0"/>
            </w:tcBorders>
            <w:vAlign w:val="center"/>
          </w:tcPr>
          <w:p w14:paraId="74735BF6">
            <w:pPr>
              <w:jc w:val="center"/>
              <w:rPr>
                <w:rFonts w:hint="eastAsia" w:ascii="黑体" w:hAnsi="宋体" w:eastAsia="黑体" w:cs="黑体"/>
                <w:b/>
                <w:bCs/>
                <w:color w:val="auto"/>
                <w:szCs w:val="21"/>
                <w:highlight w:val="none"/>
                <w:lang w:bidi="ar"/>
              </w:rPr>
            </w:pPr>
          </w:p>
        </w:tc>
        <w:tc>
          <w:tcPr>
            <w:tcW w:w="3045" w:type="dxa"/>
            <w:tcBorders>
              <w:top w:val="single" w:color="000000" w:sz="4" w:space="0"/>
              <w:left w:val="single" w:color="000000" w:sz="4" w:space="0"/>
              <w:bottom w:val="single" w:color="000000" w:sz="4" w:space="0"/>
              <w:right w:val="single" w:color="000000" w:sz="4" w:space="0"/>
            </w:tcBorders>
            <w:vAlign w:val="center"/>
          </w:tcPr>
          <w:p w14:paraId="7F471101">
            <w:pPr>
              <w:jc w:val="center"/>
              <w:rPr>
                <w:rFonts w:hint="eastAsia" w:ascii="黑体" w:hAnsi="宋体" w:eastAsia="黑体" w:cs="黑体"/>
                <w:b/>
                <w:bCs/>
                <w:color w:val="auto"/>
                <w:szCs w:val="21"/>
                <w:highlight w:val="none"/>
                <w:lang w:bidi="ar"/>
              </w:rPr>
            </w:pPr>
          </w:p>
        </w:tc>
        <w:tc>
          <w:tcPr>
            <w:tcW w:w="599" w:type="dxa"/>
            <w:tcBorders>
              <w:top w:val="single" w:color="000000" w:sz="4" w:space="0"/>
              <w:left w:val="single" w:color="000000" w:sz="4" w:space="0"/>
              <w:bottom w:val="single" w:color="000000" w:sz="4" w:space="0"/>
              <w:right w:val="single" w:color="000000" w:sz="4" w:space="0"/>
            </w:tcBorders>
            <w:vAlign w:val="center"/>
          </w:tcPr>
          <w:p w14:paraId="55C7CC22">
            <w:pPr>
              <w:jc w:val="center"/>
              <w:rPr>
                <w:rFonts w:hint="eastAsia" w:ascii="黑体" w:hAnsi="宋体" w:eastAsia="黑体" w:cs="黑体"/>
                <w:b/>
                <w:bCs/>
                <w:color w:val="auto"/>
                <w:szCs w:val="21"/>
                <w:highlight w:val="none"/>
                <w:lang w:bidi="ar"/>
              </w:rPr>
            </w:pPr>
          </w:p>
        </w:tc>
        <w:tc>
          <w:tcPr>
            <w:tcW w:w="1276" w:type="dxa"/>
            <w:tcBorders>
              <w:top w:val="single" w:color="000000" w:sz="4" w:space="0"/>
              <w:left w:val="single" w:color="000000" w:sz="4" w:space="0"/>
              <w:bottom w:val="single" w:color="000000" w:sz="4" w:space="0"/>
              <w:right w:val="single" w:color="000000" w:sz="4" w:space="0"/>
            </w:tcBorders>
            <w:vAlign w:val="center"/>
          </w:tcPr>
          <w:p w14:paraId="15D0E03A">
            <w:pPr>
              <w:jc w:val="center"/>
              <w:rPr>
                <w:rFonts w:hint="eastAsia" w:ascii="黑体" w:hAnsi="宋体" w:eastAsia="黑体"/>
                <w:b/>
                <w:bCs/>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14:paraId="7A830EA3">
            <w:pPr>
              <w:jc w:val="center"/>
              <w:rPr>
                <w:rFonts w:hint="eastAsia" w:ascii="黑体" w:hAnsi="宋体" w:eastAsia="黑体" w:cs="黑体"/>
                <w:b/>
                <w:bCs/>
                <w:color w:val="auto"/>
                <w:szCs w:val="21"/>
                <w:highlight w:val="none"/>
                <w:lang w:bidi="ar"/>
              </w:rPr>
            </w:pPr>
          </w:p>
        </w:tc>
        <w:tc>
          <w:tcPr>
            <w:tcW w:w="709" w:type="dxa"/>
            <w:tcBorders>
              <w:top w:val="single" w:color="000000" w:sz="4" w:space="0"/>
              <w:left w:val="single" w:color="000000" w:sz="4" w:space="0"/>
              <w:bottom w:val="single" w:color="000000" w:sz="4" w:space="0"/>
              <w:right w:val="single" w:color="000000" w:sz="4" w:space="0"/>
            </w:tcBorders>
            <w:vAlign w:val="center"/>
          </w:tcPr>
          <w:p w14:paraId="22566F81">
            <w:pPr>
              <w:jc w:val="center"/>
              <w:rPr>
                <w:rFonts w:hint="eastAsia" w:ascii="黑体" w:hAnsi="宋体" w:eastAsia="黑体"/>
                <w:b/>
                <w:bCs/>
                <w:color w:val="auto"/>
                <w:sz w:val="24"/>
                <w:szCs w:val="24"/>
                <w:highlight w:val="none"/>
              </w:rPr>
            </w:pPr>
          </w:p>
        </w:tc>
        <w:tc>
          <w:tcPr>
            <w:tcW w:w="939" w:type="dxa"/>
            <w:tcBorders>
              <w:top w:val="single" w:color="000000" w:sz="4" w:space="0"/>
              <w:left w:val="single" w:color="000000" w:sz="4" w:space="0"/>
              <w:bottom w:val="single" w:color="000000" w:sz="4" w:space="0"/>
              <w:right w:val="single" w:color="000000" w:sz="4" w:space="0"/>
            </w:tcBorders>
            <w:vAlign w:val="center"/>
          </w:tcPr>
          <w:p w14:paraId="6D00BFC9">
            <w:pPr>
              <w:jc w:val="center"/>
              <w:rPr>
                <w:rFonts w:hint="eastAsia" w:ascii="黑体" w:hAnsi="宋体" w:eastAsia="黑体"/>
                <w:b/>
                <w:bCs/>
                <w:color w:val="auto"/>
                <w:sz w:val="24"/>
                <w:szCs w:val="24"/>
                <w:highlight w:val="none"/>
              </w:rPr>
            </w:pPr>
          </w:p>
        </w:tc>
      </w:tr>
      <w:tr w14:paraId="1A550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2415" w:type="dxa"/>
            <w:gridSpan w:val="4"/>
            <w:tcBorders>
              <w:top w:val="single" w:color="000000" w:sz="4" w:space="0"/>
              <w:left w:val="single" w:color="000000" w:sz="4" w:space="0"/>
              <w:bottom w:val="single" w:color="000000" w:sz="4" w:space="0"/>
              <w:right w:val="single" w:color="000000" w:sz="4" w:space="0"/>
            </w:tcBorders>
            <w:noWrap/>
            <w:vAlign w:val="center"/>
          </w:tcPr>
          <w:p w14:paraId="7C47D37D">
            <w:pPr>
              <w:jc w:val="center"/>
              <w:rPr>
                <w:rFonts w:hint="eastAsia" w:ascii="黑体" w:hAnsi="宋体" w:eastAsia="黑体" w:cs="黑体"/>
                <w:b/>
                <w:bCs/>
                <w:color w:val="auto"/>
                <w:szCs w:val="21"/>
                <w:highlight w:val="none"/>
                <w:lang w:val="en-US" w:eastAsia="zh-CN" w:bidi="ar"/>
              </w:rPr>
            </w:pPr>
            <w:r>
              <w:rPr>
                <w:rFonts w:hint="eastAsia" w:ascii="宋体" w:hAnsi="宋体" w:cs="宋体"/>
                <w:b/>
                <w:bCs/>
                <w:color w:val="auto"/>
                <w:sz w:val="24"/>
                <w:szCs w:val="24"/>
                <w:highlight w:val="none"/>
                <w:lang w:val="en-US" w:eastAsia="zh-CN" w:bidi="ar"/>
              </w:rPr>
              <w:t>合计</w:t>
            </w:r>
          </w:p>
        </w:tc>
        <w:tc>
          <w:tcPr>
            <w:tcW w:w="7560" w:type="dxa"/>
            <w:gridSpan w:val="6"/>
            <w:tcBorders>
              <w:top w:val="single" w:color="000000" w:sz="4" w:space="0"/>
              <w:left w:val="single" w:color="000000" w:sz="4" w:space="0"/>
              <w:bottom w:val="single" w:color="000000" w:sz="4" w:space="0"/>
              <w:right w:val="single" w:color="000000" w:sz="4" w:space="0"/>
            </w:tcBorders>
            <w:vAlign w:val="center"/>
          </w:tcPr>
          <w:p w14:paraId="649FA69E">
            <w:pPr>
              <w:jc w:val="both"/>
              <w:rPr>
                <w:rFonts w:hint="eastAsia"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大写：</w:t>
            </w:r>
          </w:p>
          <w:p w14:paraId="4FFF39CB">
            <w:pPr>
              <w:jc w:val="both"/>
              <w:rPr>
                <w:rFonts w:hint="default"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小写：</w:t>
            </w:r>
          </w:p>
        </w:tc>
      </w:tr>
      <w:tr w14:paraId="6A8E1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12" w:hRule="atLeast"/>
          <w:jc w:val="center"/>
        </w:trPr>
        <w:tc>
          <w:tcPr>
            <w:tcW w:w="2415" w:type="dxa"/>
            <w:gridSpan w:val="4"/>
            <w:tcBorders>
              <w:top w:val="single" w:color="000000" w:sz="4" w:space="0"/>
              <w:left w:val="single" w:color="000000" w:sz="4" w:space="0"/>
              <w:bottom w:val="single" w:color="000000" w:sz="4" w:space="0"/>
              <w:right w:val="single" w:color="000000" w:sz="4" w:space="0"/>
            </w:tcBorders>
            <w:noWrap/>
            <w:vAlign w:val="center"/>
          </w:tcPr>
          <w:p w14:paraId="49432D9F">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完工期/交货期</w:t>
            </w:r>
          </w:p>
        </w:tc>
        <w:tc>
          <w:tcPr>
            <w:tcW w:w="7560" w:type="dxa"/>
            <w:gridSpan w:val="6"/>
            <w:tcBorders>
              <w:top w:val="single" w:color="000000" w:sz="4" w:space="0"/>
              <w:left w:val="single" w:color="000000" w:sz="4" w:space="0"/>
              <w:bottom w:val="single" w:color="000000" w:sz="4" w:space="0"/>
              <w:right w:val="single" w:color="000000" w:sz="4" w:space="0"/>
            </w:tcBorders>
            <w:vAlign w:val="center"/>
          </w:tcPr>
          <w:p w14:paraId="060D3DD7">
            <w:pPr>
              <w:jc w:val="center"/>
              <w:rPr>
                <w:rFonts w:hint="eastAsia" w:ascii="宋体" w:hAnsi="宋体" w:cs="宋体"/>
                <w:b/>
                <w:bCs/>
                <w:color w:val="auto"/>
                <w:sz w:val="24"/>
                <w:szCs w:val="24"/>
                <w:highlight w:val="none"/>
                <w:lang w:bidi="ar"/>
              </w:rPr>
            </w:pPr>
          </w:p>
        </w:tc>
      </w:tr>
      <w:tr w14:paraId="22140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12" w:hRule="atLeast"/>
          <w:jc w:val="center"/>
        </w:trPr>
        <w:tc>
          <w:tcPr>
            <w:tcW w:w="2415" w:type="dxa"/>
            <w:gridSpan w:val="4"/>
            <w:tcBorders>
              <w:top w:val="single" w:color="000000" w:sz="4" w:space="0"/>
              <w:left w:val="single" w:color="000000" w:sz="4" w:space="0"/>
              <w:bottom w:val="single" w:color="000000" w:sz="4" w:space="0"/>
              <w:right w:val="single" w:color="000000" w:sz="4" w:space="0"/>
            </w:tcBorders>
            <w:noWrap/>
            <w:vAlign w:val="center"/>
          </w:tcPr>
          <w:p w14:paraId="6CC9950A">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项目整体质保期</w:t>
            </w:r>
          </w:p>
        </w:tc>
        <w:tc>
          <w:tcPr>
            <w:tcW w:w="7560" w:type="dxa"/>
            <w:gridSpan w:val="6"/>
            <w:tcBorders>
              <w:top w:val="single" w:color="000000" w:sz="4" w:space="0"/>
              <w:left w:val="single" w:color="000000" w:sz="4" w:space="0"/>
              <w:bottom w:val="single" w:color="000000" w:sz="4" w:space="0"/>
              <w:right w:val="single" w:color="000000" w:sz="4" w:space="0"/>
            </w:tcBorders>
            <w:vAlign w:val="center"/>
          </w:tcPr>
          <w:p w14:paraId="3D732B62">
            <w:pPr>
              <w:jc w:val="center"/>
              <w:rPr>
                <w:rFonts w:hint="eastAsia" w:ascii="宋体" w:hAnsi="宋体" w:cs="宋体"/>
                <w:b/>
                <w:bCs/>
                <w:color w:val="auto"/>
                <w:sz w:val="24"/>
                <w:szCs w:val="24"/>
                <w:highlight w:val="none"/>
                <w:lang w:bidi="ar"/>
              </w:rPr>
            </w:pPr>
          </w:p>
        </w:tc>
      </w:tr>
      <w:tr w14:paraId="2C22B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12" w:hRule="atLeast"/>
          <w:jc w:val="center"/>
        </w:trPr>
        <w:tc>
          <w:tcPr>
            <w:tcW w:w="9975" w:type="dxa"/>
            <w:gridSpan w:val="10"/>
            <w:tcBorders>
              <w:top w:val="single" w:color="000000" w:sz="4" w:space="0"/>
              <w:left w:val="single" w:color="000000" w:sz="4" w:space="0"/>
              <w:bottom w:val="single" w:color="000000" w:sz="4" w:space="0"/>
              <w:right w:val="single" w:color="000000" w:sz="4" w:space="0"/>
            </w:tcBorders>
            <w:noWrap/>
            <w:vAlign w:val="center"/>
          </w:tcPr>
          <w:p w14:paraId="4BA6A026">
            <w:pPr>
              <w:spacing w:before="5" w:line="240" w:lineRule="auto"/>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投标人承诺：</w:t>
            </w:r>
          </w:p>
          <w:p w14:paraId="673F4162">
            <w:pPr>
              <w:jc w:val="center"/>
              <w:rPr>
                <w:rFonts w:hint="eastAsia" w:ascii="宋体" w:hAnsi="宋体" w:cs="宋体"/>
                <w:b/>
                <w:bCs/>
                <w:color w:val="auto"/>
                <w:sz w:val="24"/>
                <w:szCs w:val="24"/>
                <w:highlight w:val="none"/>
                <w:lang w:bidi="ar"/>
              </w:rPr>
            </w:pPr>
            <w:r>
              <w:rPr>
                <w:rFonts w:hint="eastAsia" w:ascii="宋体" w:hAnsi="宋体" w:eastAsia="宋体" w:cs="宋体"/>
                <w:color w:val="auto"/>
                <w:sz w:val="24"/>
                <w:szCs w:val="24"/>
                <w:highlight w:val="none"/>
              </w:rPr>
              <w:t>本采购项目或采购包中提供的符合本国产品标准的产品成本之和占提供的全部产品成本之和的比例为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tc>
      </w:tr>
      <w:tr w14:paraId="01080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24" w:hRule="atLeast"/>
          <w:jc w:val="center"/>
        </w:trPr>
        <w:tc>
          <w:tcPr>
            <w:tcW w:w="630" w:type="dxa"/>
            <w:vMerge w:val="restart"/>
            <w:tcBorders>
              <w:top w:val="nil"/>
              <w:left w:val="single" w:color="000000" w:sz="4" w:space="0"/>
              <w:bottom w:val="single" w:color="000000" w:sz="4" w:space="0"/>
              <w:right w:val="single" w:color="000000" w:sz="4" w:space="0"/>
            </w:tcBorders>
            <w:vAlign w:val="center"/>
          </w:tcPr>
          <w:p w14:paraId="4DC7B682">
            <w:pPr>
              <w:pStyle w:val="267"/>
              <w:widowControl/>
              <w:spacing w:before="100" w:beforeAutospacing="1" w:line="400" w:lineRule="exact"/>
              <w:ind w:firstLine="120"/>
              <w:rPr>
                <w:rFonts w:ascii="宋体"/>
                <w:b/>
                <w:bCs/>
                <w:color w:val="auto"/>
                <w:sz w:val="24"/>
                <w:szCs w:val="24"/>
                <w:highlight w:val="none"/>
              </w:rPr>
            </w:pPr>
            <w:r>
              <w:rPr>
                <w:rFonts w:hint="eastAsia" w:ascii="宋体" w:hAnsi="宋体" w:cs="宋体"/>
                <w:b/>
                <w:bCs/>
                <w:color w:val="auto"/>
                <w:sz w:val="24"/>
                <w:szCs w:val="24"/>
                <w:highlight w:val="none"/>
              </w:rPr>
              <w:t>服</w:t>
            </w:r>
          </w:p>
          <w:p w14:paraId="37716BDC">
            <w:pPr>
              <w:pStyle w:val="267"/>
              <w:widowControl/>
              <w:spacing w:before="100" w:beforeAutospacing="1" w:line="400" w:lineRule="exact"/>
              <w:rPr>
                <w:rFonts w:ascii="宋体"/>
                <w:b/>
                <w:bCs/>
                <w:color w:val="auto"/>
                <w:sz w:val="24"/>
                <w:szCs w:val="24"/>
                <w:highlight w:val="none"/>
              </w:rPr>
            </w:pPr>
          </w:p>
          <w:p w14:paraId="02E63D70">
            <w:pPr>
              <w:pStyle w:val="267"/>
              <w:widowControl/>
              <w:spacing w:before="100" w:beforeAutospacing="1" w:line="400" w:lineRule="exact"/>
              <w:ind w:firstLine="120"/>
              <w:rPr>
                <w:rFonts w:ascii="宋体"/>
                <w:b/>
                <w:bCs/>
                <w:color w:val="auto"/>
                <w:sz w:val="24"/>
                <w:szCs w:val="24"/>
                <w:highlight w:val="none"/>
              </w:rPr>
            </w:pPr>
            <w:r>
              <w:rPr>
                <w:rFonts w:hint="eastAsia" w:ascii="宋体" w:hAnsi="宋体" w:cs="宋体"/>
                <w:b/>
                <w:bCs/>
                <w:color w:val="auto"/>
                <w:sz w:val="24"/>
                <w:szCs w:val="24"/>
                <w:highlight w:val="none"/>
              </w:rPr>
              <w:t>务</w:t>
            </w:r>
          </w:p>
          <w:p w14:paraId="42CA8741">
            <w:pPr>
              <w:pStyle w:val="267"/>
              <w:widowControl/>
              <w:spacing w:before="100" w:beforeAutospacing="1" w:line="400" w:lineRule="exact"/>
              <w:rPr>
                <w:rFonts w:ascii="宋体"/>
                <w:b/>
                <w:bCs/>
                <w:color w:val="auto"/>
                <w:sz w:val="24"/>
                <w:szCs w:val="24"/>
                <w:highlight w:val="none"/>
              </w:rPr>
            </w:pPr>
          </w:p>
          <w:p w14:paraId="2D3708CC">
            <w:pPr>
              <w:pStyle w:val="267"/>
              <w:widowControl/>
              <w:spacing w:before="100" w:beforeAutospacing="1" w:line="400" w:lineRule="exact"/>
              <w:ind w:firstLine="120"/>
              <w:rPr>
                <w:rFonts w:ascii="宋体"/>
                <w:b/>
                <w:bCs/>
                <w:color w:val="auto"/>
                <w:sz w:val="24"/>
                <w:szCs w:val="24"/>
                <w:highlight w:val="none"/>
              </w:rPr>
            </w:pPr>
            <w:r>
              <w:rPr>
                <w:rFonts w:hint="eastAsia" w:ascii="宋体" w:hAnsi="宋体" w:cs="宋体"/>
                <w:b/>
                <w:bCs/>
                <w:color w:val="auto"/>
                <w:sz w:val="24"/>
                <w:szCs w:val="24"/>
                <w:highlight w:val="none"/>
              </w:rPr>
              <w:t>承</w:t>
            </w:r>
          </w:p>
          <w:p w14:paraId="426C44E2">
            <w:pPr>
              <w:pStyle w:val="267"/>
              <w:widowControl/>
              <w:spacing w:before="100" w:beforeAutospacing="1" w:line="400" w:lineRule="exact"/>
              <w:rPr>
                <w:rFonts w:ascii="宋体"/>
                <w:b/>
                <w:bCs/>
                <w:color w:val="auto"/>
                <w:sz w:val="24"/>
                <w:szCs w:val="24"/>
                <w:highlight w:val="none"/>
              </w:rPr>
            </w:pPr>
          </w:p>
          <w:p w14:paraId="0636B1A1">
            <w:pPr>
              <w:pStyle w:val="267"/>
              <w:widowControl/>
              <w:spacing w:before="100" w:beforeAutospacing="1" w:line="400" w:lineRule="exact"/>
              <w:ind w:firstLine="120"/>
              <w:rPr>
                <w:rFonts w:ascii="宋体"/>
                <w:bCs/>
                <w:color w:val="auto"/>
                <w:sz w:val="24"/>
                <w:szCs w:val="24"/>
                <w:highlight w:val="none"/>
              </w:rPr>
            </w:pPr>
            <w:r>
              <w:rPr>
                <w:rFonts w:hint="eastAsia" w:ascii="宋体" w:hAnsi="宋体" w:cs="宋体"/>
                <w:b/>
                <w:bCs/>
                <w:color w:val="auto"/>
                <w:sz w:val="24"/>
                <w:szCs w:val="24"/>
                <w:highlight w:val="none"/>
              </w:rPr>
              <w:t>诺</w:t>
            </w:r>
          </w:p>
        </w:tc>
        <w:tc>
          <w:tcPr>
            <w:tcW w:w="9345" w:type="dxa"/>
            <w:gridSpan w:val="9"/>
            <w:tcBorders>
              <w:top w:val="single" w:color="000000" w:sz="4" w:space="0"/>
              <w:left w:val="single" w:color="000000" w:sz="4" w:space="0"/>
              <w:bottom w:val="single" w:color="000000" w:sz="4" w:space="0"/>
              <w:right w:val="single" w:color="000000" w:sz="4" w:space="0"/>
            </w:tcBorders>
            <w:vAlign w:val="center"/>
          </w:tcPr>
          <w:p w14:paraId="1FB3F03F">
            <w:pPr>
              <w:numPr>
                <w:ilvl w:val="0"/>
                <w:numId w:val="13"/>
              </w:numPr>
              <w:rPr>
                <w:rFonts w:ascii="宋体"/>
                <w:bCs/>
                <w:color w:val="auto"/>
                <w:sz w:val="24"/>
                <w:szCs w:val="24"/>
                <w:highlight w:val="none"/>
              </w:rPr>
            </w:pPr>
            <w:r>
              <w:rPr>
                <w:rFonts w:hint="eastAsia" w:ascii="宋体" w:hAnsi="宋体" w:cs="宋体"/>
                <w:bCs/>
                <w:color w:val="auto"/>
                <w:sz w:val="24"/>
                <w:szCs w:val="24"/>
                <w:highlight w:val="none"/>
                <w:lang w:bidi="ar"/>
              </w:rPr>
              <w:t>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三包</w:t>
            </w:r>
            <w:r>
              <w:rPr>
                <w:rFonts w:hint="eastAsia" w:ascii="宋体" w:hAnsi="宋体"/>
                <w:bCs/>
                <w:color w:val="auto"/>
                <w:sz w:val="24"/>
                <w:szCs w:val="24"/>
                <w:highlight w:val="none"/>
                <w:lang w:bidi="ar"/>
              </w:rPr>
              <w:t>”（</w:t>
            </w:r>
            <w:r>
              <w:rPr>
                <w:rFonts w:hint="eastAsia" w:ascii="宋体" w:hAnsi="宋体" w:cs="宋体"/>
                <w:bCs/>
                <w:color w:val="auto"/>
                <w:sz w:val="24"/>
                <w:szCs w:val="24"/>
                <w:highlight w:val="none"/>
                <w:lang w:bidi="ar"/>
              </w:rPr>
              <w:t>包修、包退、包换）</w:t>
            </w:r>
            <w:r>
              <w:rPr>
                <w:rFonts w:hint="eastAsia" w:ascii="宋体" w:hAnsi="宋体"/>
                <w:bCs/>
                <w:color w:val="auto"/>
                <w:sz w:val="24"/>
                <w:szCs w:val="24"/>
                <w:highlight w:val="none"/>
                <w:lang w:bidi="ar"/>
              </w:rPr>
              <w:t>4</w:t>
            </w:r>
            <w:r>
              <w:rPr>
                <w:rFonts w:hint="eastAsia" w:ascii="宋体"/>
                <w:bCs/>
                <w:color w:val="auto"/>
                <w:sz w:val="24"/>
                <w:szCs w:val="24"/>
                <w:highlight w:val="none"/>
                <w:lang w:bidi="ar"/>
              </w:rPr>
              <w:t>.</w:t>
            </w:r>
            <w:r>
              <w:rPr>
                <w:rFonts w:hint="eastAsia" w:ascii="宋体" w:hAnsi="宋体" w:cs="宋体"/>
                <w:bCs/>
                <w:color w:val="auto"/>
                <w:sz w:val="24"/>
                <w:szCs w:val="24"/>
                <w:highlight w:val="none"/>
                <w:lang w:bidi="ar"/>
              </w:rPr>
              <w:t>其他承诺</w:t>
            </w:r>
          </w:p>
          <w:p w14:paraId="7CB6CC11">
            <w:pPr>
              <w:rPr>
                <w:rFonts w:ascii="宋体"/>
                <w:bCs/>
                <w:color w:val="auto"/>
                <w:sz w:val="24"/>
                <w:szCs w:val="24"/>
                <w:highlight w:val="none"/>
              </w:rPr>
            </w:pPr>
            <w:r>
              <w:rPr>
                <w:rFonts w:hint="eastAsia" w:ascii="宋体" w:hAnsi="宋体" w:cs="宋体"/>
                <w:bCs/>
                <w:color w:val="auto"/>
                <w:sz w:val="24"/>
                <w:szCs w:val="24"/>
                <w:highlight w:val="none"/>
                <w:lang w:bidi="ar"/>
              </w:rPr>
              <w:t>（以上是主要承诺，供投标人参考，投标人应在满足招标文件要求的基础上，根据自己单位的情况</w:t>
            </w:r>
            <w:r>
              <w:rPr>
                <w:rFonts w:hint="eastAsia" w:ascii="宋体" w:hAnsi="宋体" w:cs="宋体"/>
                <w:bCs/>
                <w:color w:val="auto"/>
                <w:sz w:val="24"/>
                <w:szCs w:val="24"/>
                <w:highlight w:val="none"/>
                <w:lang w:eastAsia="zh-CN" w:bidi="ar"/>
              </w:rPr>
              <w:t>做出</w:t>
            </w:r>
            <w:r>
              <w:rPr>
                <w:rFonts w:hint="eastAsia" w:ascii="宋体" w:hAnsi="宋体" w:cs="宋体"/>
                <w:bCs/>
                <w:color w:val="auto"/>
                <w:sz w:val="24"/>
                <w:szCs w:val="24"/>
                <w:highlight w:val="none"/>
                <w:lang w:bidi="ar"/>
              </w:rPr>
              <w:t>具体承诺）</w:t>
            </w:r>
          </w:p>
        </w:tc>
      </w:tr>
      <w:tr w14:paraId="0D94A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649" w:hRule="atLeast"/>
          <w:jc w:val="center"/>
        </w:trPr>
        <w:tc>
          <w:tcPr>
            <w:tcW w:w="630" w:type="dxa"/>
            <w:vMerge w:val="continue"/>
            <w:tcBorders>
              <w:top w:val="nil"/>
              <w:left w:val="single" w:color="000000" w:sz="4" w:space="0"/>
              <w:bottom w:val="single" w:color="000000" w:sz="4" w:space="0"/>
              <w:right w:val="single" w:color="000000" w:sz="4" w:space="0"/>
            </w:tcBorders>
            <w:vAlign w:val="center"/>
          </w:tcPr>
          <w:p w14:paraId="4308A811">
            <w:pPr>
              <w:rPr>
                <w:color w:val="auto"/>
                <w:sz w:val="20"/>
                <w:highlight w:val="none"/>
              </w:rPr>
            </w:pPr>
          </w:p>
        </w:tc>
        <w:tc>
          <w:tcPr>
            <w:tcW w:w="9345" w:type="dxa"/>
            <w:gridSpan w:val="9"/>
            <w:tcBorders>
              <w:top w:val="single" w:color="000000" w:sz="4" w:space="0"/>
              <w:left w:val="single" w:color="000000" w:sz="4" w:space="0"/>
              <w:bottom w:val="single" w:color="000000" w:sz="4" w:space="0"/>
              <w:right w:val="single" w:color="000000" w:sz="4" w:space="0"/>
            </w:tcBorders>
            <w:vAlign w:val="center"/>
          </w:tcPr>
          <w:p w14:paraId="31F37CF8">
            <w:pPr>
              <w:rPr>
                <w:rFonts w:ascii="宋体"/>
                <w:bCs/>
                <w:color w:val="auto"/>
                <w:sz w:val="24"/>
                <w:szCs w:val="24"/>
                <w:highlight w:val="none"/>
              </w:rPr>
            </w:pPr>
          </w:p>
        </w:tc>
      </w:tr>
    </w:tbl>
    <w:p w14:paraId="487F3A5A">
      <w:pPr>
        <w:spacing w:line="400" w:lineRule="exact"/>
        <w:ind w:firstLine="720"/>
        <w:rPr>
          <w:rFonts w:hint="eastAsia" w:ascii="宋体" w:hAnsi="宋体" w:cs="宋体"/>
          <w:color w:val="auto"/>
          <w:sz w:val="24"/>
          <w:highlight w:val="none"/>
        </w:rPr>
      </w:pPr>
    </w:p>
    <w:p w14:paraId="1CADB181">
      <w:pPr>
        <w:spacing w:line="400" w:lineRule="exact"/>
        <w:rPr>
          <w:rFonts w:ascii="宋体"/>
          <w:bCs/>
          <w:color w:val="auto"/>
          <w:szCs w:val="21"/>
          <w:highlight w:val="none"/>
        </w:rPr>
      </w:pPr>
      <w:r>
        <w:rPr>
          <w:rFonts w:hint="eastAsia" w:ascii="宋体" w:hAnsi="宋体"/>
          <w:b/>
          <w:color w:val="auto"/>
          <w:szCs w:val="21"/>
          <w:highlight w:val="none"/>
        </w:rPr>
        <w:t>注：</w:t>
      </w:r>
      <w:r>
        <w:rPr>
          <w:rFonts w:hint="eastAsia" w:ascii="宋体" w:hAnsi="宋体"/>
          <w:bCs/>
          <w:color w:val="auto"/>
          <w:szCs w:val="21"/>
          <w:highlight w:val="none"/>
        </w:rPr>
        <w:t>（</w:t>
      </w:r>
      <w:r>
        <w:rPr>
          <w:rFonts w:ascii="宋体" w:hAnsi="宋体"/>
          <w:bCs/>
          <w:color w:val="auto"/>
          <w:szCs w:val="21"/>
          <w:highlight w:val="none"/>
        </w:rPr>
        <w:t>1</w:t>
      </w:r>
      <w:r>
        <w:rPr>
          <w:rFonts w:hint="eastAsia" w:ascii="宋体" w:hAnsi="宋体"/>
          <w:bCs/>
          <w:color w:val="auto"/>
          <w:szCs w:val="21"/>
          <w:highlight w:val="none"/>
        </w:rPr>
        <w:t>）</w:t>
      </w:r>
      <w:r>
        <w:rPr>
          <w:rFonts w:hint="eastAsia" w:ascii="宋体"/>
          <w:bCs/>
          <w:color w:val="auto"/>
          <w:szCs w:val="21"/>
          <w:highlight w:val="none"/>
        </w:rPr>
        <w:t>投标</w:t>
      </w:r>
      <w:r>
        <w:rPr>
          <w:rFonts w:hint="eastAsia" w:ascii="宋体"/>
          <w:bCs/>
          <w:color w:val="auto"/>
          <w:szCs w:val="21"/>
          <w:highlight w:val="none"/>
          <w:lang w:eastAsia="zh-CN"/>
        </w:rPr>
        <w:t>人为</w:t>
      </w:r>
      <w:r>
        <w:rPr>
          <w:rFonts w:hint="eastAsia" w:ascii="宋体"/>
          <w:bCs/>
          <w:color w:val="auto"/>
          <w:szCs w:val="21"/>
          <w:highlight w:val="none"/>
        </w:rPr>
        <w:t>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auto"/>
          <w:szCs w:val="21"/>
          <w:highlight w:val="none"/>
          <w:lang w:eastAsia="zh-CN"/>
        </w:rPr>
        <w:t>（</w:t>
      </w:r>
      <w:r>
        <w:rPr>
          <w:rFonts w:hint="eastAsia" w:ascii="宋体"/>
          <w:bCs/>
          <w:color w:val="auto"/>
          <w:szCs w:val="21"/>
          <w:highlight w:val="none"/>
        </w:rPr>
        <w:t>含新疆生产建设兵团</w:t>
      </w:r>
      <w:r>
        <w:rPr>
          <w:rFonts w:hint="eastAsia" w:ascii="宋体"/>
          <w:bCs/>
          <w:color w:val="auto"/>
          <w:szCs w:val="21"/>
          <w:highlight w:val="none"/>
          <w:lang w:eastAsia="zh-CN"/>
        </w:rPr>
        <w:t>）</w:t>
      </w:r>
      <w:r>
        <w:rPr>
          <w:rFonts w:hint="eastAsia" w:ascii="宋体"/>
          <w:bCs/>
          <w:color w:val="auto"/>
          <w:szCs w:val="21"/>
          <w:highlight w:val="none"/>
        </w:rPr>
        <w:t>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p>
    <w:p w14:paraId="3F8B1B44">
      <w:pPr>
        <w:spacing w:line="400" w:lineRule="exact"/>
        <w:ind w:firstLine="315"/>
        <w:rPr>
          <w:rFonts w:asci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）投标人应当根据“项目技术要求和有关说明”的内容在上表中详细填写；</w:t>
      </w:r>
    </w:p>
    <w:p w14:paraId="00CAEF62">
      <w:pPr>
        <w:spacing w:line="400" w:lineRule="exact"/>
        <w:ind w:firstLine="315"/>
        <w:rPr>
          <w:rFonts w:hint="eastAsia" w:ascii="宋体" w:hAns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3</w:t>
      </w:r>
      <w:r>
        <w:rPr>
          <w:rFonts w:hint="eastAsia" w:ascii="宋体" w:hAnsi="宋体"/>
          <w:bCs/>
          <w:color w:val="auto"/>
          <w:szCs w:val="21"/>
          <w:highlight w:val="none"/>
        </w:rPr>
        <w:t>）表格不够可自行延长。</w:t>
      </w:r>
    </w:p>
    <w:p w14:paraId="547AC0F4">
      <w:pPr>
        <w:spacing w:line="400" w:lineRule="exact"/>
        <w:ind w:firstLine="315"/>
        <w:rPr>
          <w:rFonts w:hint="eastAsia" w:ascii="宋体" w:hAnsi="宋体"/>
          <w:bCs/>
          <w:color w:val="auto"/>
          <w:szCs w:val="21"/>
          <w:highlight w:val="none"/>
        </w:rPr>
      </w:pPr>
      <w:r>
        <w:rPr>
          <w:rFonts w:hint="eastAsia" w:ascii="宋体" w:hAnsi="宋体"/>
          <w:bCs/>
          <w:color w:val="auto"/>
          <w:szCs w:val="21"/>
          <w:highlight w:val="none"/>
        </w:rPr>
        <w:t>（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p>
    <w:p w14:paraId="4B7CB273">
      <w:pPr>
        <w:spacing w:line="400" w:lineRule="exact"/>
        <w:ind w:firstLine="554" w:firstLineChars="231"/>
        <w:rPr>
          <w:rFonts w:hint="eastAsia" w:ascii="宋体" w:hAnsi="宋体"/>
          <w:bCs/>
          <w:color w:val="auto"/>
          <w:szCs w:val="21"/>
          <w:highlight w:val="none"/>
        </w:rPr>
      </w:pPr>
      <w:r>
        <w:rPr>
          <w:rFonts w:hint="eastAsia" w:ascii="宋体" w:hAnsi="宋体"/>
          <w:bCs/>
          <w:color w:val="auto"/>
          <w:szCs w:val="21"/>
          <w:highlight w:val="none"/>
        </w:rPr>
        <w:t>特别注意！！“符合本国产品标准的产品成本之和”是指本项目或采购包中符合本国产品标准的货物成本之和；“全部产品成本之和”是指货物或服务项目（或者采购包）中包含的全部货物、服务产品的成本之和。</w:t>
      </w:r>
    </w:p>
    <w:p w14:paraId="522467B1">
      <w:pPr>
        <w:pStyle w:val="213"/>
        <w:rPr>
          <w:rFonts w:hint="eastAsia" w:ascii="宋体" w:hAnsi="宋体" w:cs="宋体"/>
          <w:color w:val="auto"/>
          <w:sz w:val="24"/>
          <w:highlight w:val="none"/>
        </w:rPr>
      </w:pPr>
    </w:p>
    <w:p w14:paraId="7112704D">
      <w:pPr>
        <w:spacing w:line="400" w:lineRule="exact"/>
        <w:ind w:firstLine="720"/>
        <w:rPr>
          <w:rFonts w:hint="eastAsia" w:ascii="宋体" w:hAnsi="宋体" w:cs="宋体"/>
          <w:color w:val="auto"/>
          <w:sz w:val="24"/>
          <w:highlight w:val="none"/>
        </w:rPr>
      </w:pPr>
      <w:r>
        <w:rPr>
          <w:rFonts w:hint="eastAsia" w:ascii="宋体" w:hAnsi="宋体" w:cs="宋体"/>
          <w:color w:val="auto"/>
          <w:sz w:val="24"/>
          <w:highlight w:val="none"/>
        </w:rPr>
        <w:t>投标供应商（公章）：</w:t>
      </w:r>
    </w:p>
    <w:p w14:paraId="2EB62F80">
      <w:pPr>
        <w:spacing w:line="400" w:lineRule="exact"/>
        <w:ind w:firstLine="720"/>
        <w:rPr>
          <w:rFonts w:hint="eastAsia" w:ascii="宋体" w:hAnsi="宋体" w:cs="宋体"/>
          <w:color w:val="auto"/>
          <w:sz w:val="24"/>
          <w:highlight w:val="none"/>
        </w:rPr>
      </w:pPr>
      <w:r>
        <w:rPr>
          <w:rFonts w:hint="eastAsia" w:ascii="宋体" w:hAnsi="宋体" w:cs="宋体"/>
          <w:color w:val="auto"/>
          <w:sz w:val="24"/>
          <w:highlight w:val="none"/>
        </w:rPr>
        <w:t>法定代表人或法定代表人授权代表签字或盖章：</w:t>
      </w:r>
    </w:p>
    <w:p w14:paraId="21040870">
      <w:pPr>
        <w:spacing w:line="400" w:lineRule="exact"/>
        <w:ind w:firstLine="720"/>
        <w:rPr>
          <w:rFonts w:hint="eastAsia" w:ascii="宋体" w:hAnsi="宋体" w:cs="宋体"/>
          <w:color w:val="auto"/>
          <w:sz w:val="24"/>
          <w:highlight w:val="none"/>
        </w:rPr>
      </w:pPr>
      <w:r>
        <w:rPr>
          <w:rFonts w:hint="eastAsia" w:ascii="宋体" w:hAnsi="宋体" w:cs="宋体"/>
          <w:color w:val="auto"/>
          <w:sz w:val="24"/>
          <w:highlight w:val="none"/>
        </w:rPr>
        <w:t>日期：          年  月  日</w:t>
      </w:r>
    </w:p>
    <w:p w14:paraId="7F0604C1">
      <w:pPr>
        <w:ind w:firstLine="420"/>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（九）投标偏离表（格式）：</w:t>
      </w:r>
    </w:p>
    <w:p w14:paraId="5838821C">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242D121D">
      <w:pPr>
        <w:spacing w:line="400" w:lineRule="exact"/>
        <w:jc w:val="center"/>
        <w:rPr>
          <w:rFonts w:ascii="黑体" w:eastAsia="黑体"/>
          <w:bCs/>
          <w:color w:val="auto"/>
          <w:sz w:val="28"/>
          <w:szCs w:val="28"/>
          <w:highlight w:val="none"/>
        </w:rPr>
      </w:pPr>
    </w:p>
    <w:p w14:paraId="6F8F076D">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eastAsia="zh-CN"/>
        </w:rPr>
        <w:t>JSZC-320214-JSZH-G2026-0044</w:t>
      </w:r>
    </w:p>
    <w:tbl>
      <w:tblPr>
        <w:tblStyle w:val="36"/>
        <w:tblW w:w="0" w:type="auto"/>
        <w:tblInd w:w="-15" w:type="dxa"/>
        <w:tblLayout w:type="fixed"/>
        <w:tblCellMar>
          <w:top w:w="15" w:type="dxa"/>
          <w:left w:w="15" w:type="dxa"/>
          <w:bottom w:w="0" w:type="dxa"/>
          <w:right w:w="15" w:type="dxa"/>
        </w:tblCellMar>
      </w:tblPr>
      <w:tblGrid>
        <w:gridCol w:w="1905"/>
        <w:gridCol w:w="2835"/>
        <w:gridCol w:w="2835"/>
        <w:gridCol w:w="2310"/>
      </w:tblGrid>
      <w:tr w14:paraId="62F1DDB4">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6617923">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654A0C0F">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1B2AFD84">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4A8AAFB0">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5C99EC80">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869513A">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4732312">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137C1BB">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05637D73">
            <w:pPr>
              <w:jc w:val="center"/>
              <w:rPr>
                <w:rFonts w:ascii="宋体"/>
                <w:bCs/>
                <w:color w:val="auto"/>
                <w:highlight w:val="none"/>
              </w:rPr>
            </w:pPr>
          </w:p>
        </w:tc>
      </w:tr>
      <w:tr w14:paraId="5A179876">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8713758">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4EE1DCF">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BF85E4B">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0EE885F4">
            <w:pPr>
              <w:jc w:val="center"/>
              <w:rPr>
                <w:rFonts w:ascii="宋体"/>
                <w:bCs/>
                <w:color w:val="auto"/>
                <w:highlight w:val="none"/>
              </w:rPr>
            </w:pPr>
          </w:p>
        </w:tc>
      </w:tr>
      <w:tr w14:paraId="4AF7AB29">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4CF7AB7">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7A43E34">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238989F">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7B135A53">
            <w:pPr>
              <w:jc w:val="center"/>
              <w:rPr>
                <w:rFonts w:ascii="宋体"/>
                <w:bCs/>
                <w:color w:val="auto"/>
                <w:highlight w:val="none"/>
              </w:rPr>
            </w:pPr>
          </w:p>
        </w:tc>
      </w:tr>
      <w:tr w14:paraId="695D9E6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AEE194E">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74796D2">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AE309FB">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40810206">
            <w:pPr>
              <w:jc w:val="center"/>
              <w:rPr>
                <w:rFonts w:ascii="宋体"/>
                <w:bCs/>
                <w:color w:val="auto"/>
                <w:highlight w:val="none"/>
              </w:rPr>
            </w:pPr>
          </w:p>
        </w:tc>
      </w:tr>
      <w:tr w14:paraId="05B4F6AB">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B3A1C88">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86EE3A9">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C0E3D2C">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C8E8434">
            <w:pPr>
              <w:jc w:val="center"/>
              <w:rPr>
                <w:rFonts w:ascii="宋体"/>
                <w:bCs/>
                <w:color w:val="auto"/>
                <w:highlight w:val="none"/>
              </w:rPr>
            </w:pPr>
          </w:p>
        </w:tc>
      </w:tr>
      <w:tr w14:paraId="1D49CFAC">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FEF047C">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9311748">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01FB08D">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0CDE31A6">
            <w:pPr>
              <w:jc w:val="center"/>
              <w:rPr>
                <w:rFonts w:ascii="宋体"/>
                <w:bCs/>
                <w:color w:val="auto"/>
                <w:highlight w:val="none"/>
              </w:rPr>
            </w:pPr>
          </w:p>
        </w:tc>
      </w:tr>
      <w:tr w14:paraId="3176F988">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41A8B20">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92B6C61">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86E96B8">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3FC44860">
            <w:pPr>
              <w:jc w:val="center"/>
              <w:rPr>
                <w:rFonts w:ascii="宋体"/>
                <w:bCs/>
                <w:color w:val="auto"/>
                <w:highlight w:val="none"/>
              </w:rPr>
            </w:pPr>
          </w:p>
        </w:tc>
      </w:tr>
    </w:tbl>
    <w:p w14:paraId="792652E2">
      <w:pPr>
        <w:rPr>
          <w:rFonts w:ascii="宋体"/>
          <w:b/>
          <w:color w:val="auto"/>
          <w:sz w:val="24"/>
          <w:szCs w:val="24"/>
          <w:highlight w:val="none"/>
        </w:rPr>
      </w:pPr>
    </w:p>
    <w:p w14:paraId="0E61E792">
      <w:pPr>
        <w:rPr>
          <w:b/>
          <w:bCs/>
          <w:color w:val="auto"/>
          <w:sz w:val="24"/>
          <w:szCs w:val="24"/>
          <w:highlight w:val="none"/>
        </w:rPr>
      </w:pPr>
      <w:r>
        <w:rPr>
          <w:rFonts w:hint="eastAsia"/>
          <w:b/>
          <w:bCs/>
          <w:color w:val="auto"/>
          <w:sz w:val="24"/>
          <w:szCs w:val="24"/>
          <w:highlight w:val="none"/>
        </w:rPr>
        <w:t>法定代表人或法定代表人授权代表签字或盖章：</w:t>
      </w:r>
    </w:p>
    <w:p w14:paraId="5AE86541">
      <w:pPr>
        <w:rPr>
          <w:rFonts w:ascii="宋体"/>
          <w:bCs/>
          <w:color w:val="auto"/>
          <w:sz w:val="30"/>
          <w:highlight w:val="none"/>
        </w:rPr>
      </w:pPr>
    </w:p>
    <w:p w14:paraId="7773E4AE">
      <w:pPr>
        <w:rPr>
          <w:rFonts w:hint="eastAsia"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7B0642A0">
      <w:pPr>
        <w:rPr>
          <w:rFonts w:hint="eastAsia"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）如无任何技术偏离，请于本表“偏离说明”中注明“无偏离”；</w:t>
      </w:r>
    </w:p>
    <w:p w14:paraId="37603DC3">
      <w:pPr>
        <w:rPr>
          <w:rFonts w:ascii="宋体"/>
          <w:bCs/>
          <w:color w:val="auto"/>
          <w:sz w:val="24"/>
          <w:szCs w:val="24"/>
          <w:highlight w:val="none"/>
        </w:rPr>
      </w:pPr>
      <w:r>
        <w:rPr>
          <w:rFonts w:hint="eastAsia" w:ascii="宋体" w:hAnsi="宋体"/>
          <w:bCs/>
          <w:color w:val="auto"/>
          <w:sz w:val="24"/>
          <w:szCs w:val="24"/>
          <w:highlight w:val="none"/>
        </w:rPr>
        <w:t xml:space="preserve">   （3）如有技术偏离项，请于本表中列明偏离内容，如需要可自行延长，其余无偏离内容不须赘述。</w:t>
      </w:r>
    </w:p>
    <w:p w14:paraId="544E8B2E">
      <w:pPr>
        <w:ind w:firstLine="420"/>
        <w:rPr>
          <w:rFonts w:hint="eastAsia" w:ascii="黑体" w:hAnsi="宋体" w:eastAsia="黑体"/>
          <w:bCs/>
          <w:color w:val="auto"/>
          <w:sz w:val="24"/>
          <w:szCs w:val="24"/>
          <w:highlight w:val="none"/>
        </w:rPr>
      </w:pPr>
    </w:p>
    <w:p w14:paraId="3C2C9360">
      <w:pPr>
        <w:ind w:firstLine="420"/>
        <w:rPr>
          <w:rFonts w:hint="eastAsia" w:ascii="黑体" w:hAnsi="宋体" w:eastAsia="黑体"/>
          <w:bCs/>
          <w:color w:val="auto"/>
          <w:sz w:val="24"/>
          <w:szCs w:val="24"/>
          <w:highlight w:val="none"/>
        </w:rPr>
      </w:pPr>
    </w:p>
    <w:p w14:paraId="67F5DC25">
      <w:pPr>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（十）售后服务承诺：</w:t>
      </w:r>
    </w:p>
    <w:p w14:paraId="7838F0CF">
      <w:pPr>
        <w:jc w:val="center"/>
        <w:rPr>
          <w:rFonts w:ascii="黑体" w:eastAsia="黑体"/>
          <w:bCs/>
          <w:color w:val="auto"/>
          <w:sz w:val="28"/>
          <w:szCs w:val="28"/>
          <w:highlight w:val="none"/>
        </w:rPr>
      </w:pPr>
      <w:r>
        <w:rPr>
          <w:rFonts w:hint="eastAsia" w:ascii="黑体" w:eastAsia="黑体"/>
          <w:bCs/>
          <w:color w:val="auto"/>
          <w:sz w:val="28"/>
          <w:szCs w:val="28"/>
          <w:highlight w:val="none"/>
        </w:rPr>
        <w:t>售后服务承诺（由投标供应商根据采购文件要求自行编制）；</w:t>
      </w:r>
    </w:p>
    <w:p w14:paraId="6B79F57D">
      <w:pPr>
        <w:spacing w:line="400" w:lineRule="exact"/>
        <w:jc w:val="center"/>
        <w:rPr>
          <w:color w:val="auto"/>
          <w:sz w:val="24"/>
          <w:highlight w:val="none"/>
        </w:rPr>
      </w:pPr>
      <w:r>
        <w:rPr>
          <w:rFonts w:hint="eastAsia" w:ascii="宋体" w:hAnsi="宋体"/>
          <w:b/>
          <w:bCs/>
          <w:color w:val="auto"/>
          <w:sz w:val="30"/>
          <w:szCs w:val="30"/>
          <w:highlight w:val="none"/>
        </w:rPr>
        <w:t xml:space="preserve"> </w:t>
      </w:r>
    </w:p>
    <w:p w14:paraId="4986599E">
      <w:pPr>
        <w:spacing w:line="320" w:lineRule="exact"/>
        <w:rPr>
          <w:color w:val="auto"/>
          <w:sz w:val="24"/>
          <w:highlight w:val="none"/>
        </w:rPr>
      </w:pPr>
      <w:r>
        <w:rPr>
          <w:rFonts w:hint="eastAsia"/>
          <w:color w:val="auto"/>
          <w:sz w:val="24"/>
          <w:highlight w:val="none"/>
        </w:rPr>
        <w:t xml:space="preserve">    投标供应商应提供至少以下内容：</w:t>
      </w:r>
    </w:p>
    <w:p w14:paraId="32356874">
      <w:pPr>
        <w:spacing w:line="320" w:lineRule="exact"/>
        <w:ind w:firstLine="480"/>
        <w:rPr>
          <w:color w:val="auto"/>
          <w:sz w:val="24"/>
          <w:highlight w:val="none"/>
        </w:rPr>
      </w:pPr>
      <w:r>
        <w:rPr>
          <w:rFonts w:hint="eastAsia"/>
          <w:color w:val="auto"/>
          <w:sz w:val="24"/>
          <w:highlight w:val="none"/>
          <w:lang w:eastAsia="zh-CN"/>
        </w:rPr>
        <w:t>1.</w:t>
      </w:r>
      <w:r>
        <w:rPr>
          <w:rFonts w:hint="eastAsia"/>
          <w:color w:val="auto"/>
          <w:sz w:val="24"/>
          <w:highlight w:val="none"/>
        </w:rPr>
        <w:t>投标供应商应提供在本项目下售后服务的方法、费用、联系方式、服务内容等。</w:t>
      </w:r>
    </w:p>
    <w:p w14:paraId="17ADD3F8">
      <w:pPr>
        <w:spacing w:line="320" w:lineRule="exact"/>
        <w:ind w:firstLine="480"/>
        <w:rPr>
          <w:color w:val="auto"/>
          <w:sz w:val="24"/>
          <w:highlight w:val="none"/>
        </w:rPr>
      </w:pPr>
      <w:r>
        <w:rPr>
          <w:rFonts w:hint="eastAsia"/>
          <w:color w:val="auto"/>
          <w:sz w:val="24"/>
          <w:highlight w:val="none"/>
          <w:lang w:eastAsia="zh-CN"/>
        </w:rPr>
        <w:t>2.</w:t>
      </w:r>
      <w:r>
        <w:rPr>
          <w:rFonts w:hint="eastAsia"/>
          <w:color w:val="auto"/>
          <w:sz w:val="24"/>
          <w:highlight w:val="none"/>
        </w:rPr>
        <w:t>售后服务维修点的详细地址、联系人、联系电话</w:t>
      </w:r>
    </w:p>
    <w:p w14:paraId="3F900FA9">
      <w:pPr>
        <w:spacing w:line="320" w:lineRule="exact"/>
        <w:ind w:firstLine="480"/>
        <w:rPr>
          <w:color w:val="auto"/>
          <w:sz w:val="24"/>
          <w:highlight w:val="none"/>
        </w:rPr>
      </w:pPr>
      <w:r>
        <w:rPr>
          <w:rFonts w:hint="eastAsia"/>
          <w:color w:val="auto"/>
          <w:sz w:val="24"/>
          <w:highlight w:val="none"/>
          <w:lang w:eastAsia="zh-CN"/>
        </w:rPr>
        <w:t>3.</w:t>
      </w:r>
      <w:r>
        <w:rPr>
          <w:rFonts w:hint="eastAsia"/>
          <w:color w:val="auto"/>
          <w:sz w:val="24"/>
          <w:highlight w:val="none"/>
        </w:rPr>
        <w:t>投标供应商承诺具体优惠服务条款、内容</w:t>
      </w:r>
    </w:p>
    <w:p w14:paraId="622B7650">
      <w:pPr>
        <w:spacing w:line="320" w:lineRule="exact"/>
        <w:rPr>
          <w:color w:val="auto"/>
          <w:sz w:val="24"/>
          <w:highlight w:val="none"/>
        </w:rPr>
      </w:pPr>
    </w:p>
    <w:p w14:paraId="70451046">
      <w:pPr>
        <w:spacing w:line="320" w:lineRule="exact"/>
        <w:rPr>
          <w:color w:val="auto"/>
          <w:sz w:val="24"/>
          <w:highlight w:val="none"/>
        </w:rPr>
      </w:pP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20"/>
        <w:gridCol w:w="2020"/>
        <w:gridCol w:w="2020"/>
        <w:gridCol w:w="2020"/>
      </w:tblGrid>
      <w:tr w14:paraId="72B0C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2020" w:type="dxa"/>
            <w:vAlign w:val="center"/>
          </w:tcPr>
          <w:p w14:paraId="2F0040A1">
            <w:pPr>
              <w:jc w:val="center"/>
              <w:rPr>
                <w:color w:val="auto"/>
                <w:sz w:val="24"/>
                <w:highlight w:val="none"/>
              </w:rPr>
            </w:pPr>
            <w:r>
              <w:rPr>
                <w:rFonts w:hint="eastAsia"/>
                <w:color w:val="auto"/>
                <w:sz w:val="24"/>
                <w:highlight w:val="none"/>
              </w:rPr>
              <w:t>地址</w:t>
            </w:r>
          </w:p>
        </w:tc>
        <w:tc>
          <w:tcPr>
            <w:tcW w:w="2020" w:type="dxa"/>
            <w:vAlign w:val="center"/>
          </w:tcPr>
          <w:p w14:paraId="1BDD9455">
            <w:pPr>
              <w:jc w:val="center"/>
              <w:rPr>
                <w:color w:val="auto"/>
                <w:sz w:val="24"/>
                <w:highlight w:val="none"/>
              </w:rPr>
            </w:pPr>
            <w:r>
              <w:rPr>
                <w:rFonts w:hint="eastAsia"/>
                <w:color w:val="auto"/>
                <w:sz w:val="24"/>
                <w:highlight w:val="none"/>
              </w:rPr>
              <w:t>联系人</w:t>
            </w:r>
          </w:p>
        </w:tc>
        <w:tc>
          <w:tcPr>
            <w:tcW w:w="2020" w:type="dxa"/>
            <w:vAlign w:val="center"/>
          </w:tcPr>
          <w:p w14:paraId="054CF92D">
            <w:pPr>
              <w:jc w:val="center"/>
              <w:rPr>
                <w:color w:val="auto"/>
                <w:sz w:val="24"/>
                <w:highlight w:val="none"/>
              </w:rPr>
            </w:pPr>
            <w:r>
              <w:rPr>
                <w:rFonts w:hint="eastAsia"/>
                <w:color w:val="auto"/>
                <w:sz w:val="24"/>
                <w:highlight w:val="none"/>
              </w:rPr>
              <w:t>联系电话</w:t>
            </w:r>
          </w:p>
        </w:tc>
        <w:tc>
          <w:tcPr>
            <w:tcW w:w="2020" w:type="dxa"/>
            <w:vAlign w:val="center"/>
          </w:tcPr>
          <w:p w14:paraId="1C56AFE1">
            <w:pPr>
              <w:jc w:val="center"/>
              <w:rPr>
                <w:color w:val="auto"/>
                <w:sz w:val="24"/>
                <w:highlight w:val="none"/>
              </w:rPr>
            </w:pPr>
            <w:r>
              <w:rPr>
                <w:rFonts w:hint="eastAsia"/>
                <w:color w:val="auto"/>
                <w:sz w:val="24"/>
                <w:highlight w:val="none"/>
              </w:rPr>
              <w:t>备注</w:t>
            </w:r>
          </w:p>
        </w:tc>
      </w:tr>
      <w:tr w14:paraId="0CA5E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12B15DDC">
            <w:pPr>
              <w:jc w:val="center"/>
              <w:rPr>
                <w:color w:val="auto"/>
                <w:sz w:val="24"/>
                <w:highlight w:val="none"/>
              </w:rPr>
            </w:pPr>
          </w:p>
        </w:tc>
        <w:tc>
          <w:tcPr>
            <w:tcW w:w="2020" w:type="dxa"/>
            <w:vAlign w:val="center"/>
          </w:tcPr>
          <w:p w14:paraId="6BE48909">
            <w:pPr>
              <w:jc w:val="center"/>
              <w:rPr>
                <w:color w:val="auto"/>
                <w:sz w:val="24"/>
                <w:highlight w:val="none"/>
              </w:rPr>
            </w:pPr>
          </w:p>
        </w:tc>
        <w:tc>
          <w:tcPr>
            <w:tcW w:w="2020" w:type="dxa"/>
            <w:vAlign w:val="center"/>
          </w:tcPr>
          <w:p w14:paraId="64EB6005">
            <w:pPr>
              <w:jc w:val="center"/>
              <w:rPr>
                <w:color w:val="auto"/>
                <w:sz w:val="24"/>
                <w:highlight w:val="none"/>
              </w:rPr>
            </w:pPr>
          </w:p>
        </w:tc>
        <w:tc>
          <w:tcPr>
            <w:tcW w:w="2020" w:type="dxa"/>
            <w:vAlign w:val="center"/>
          </w:tcPr>
          <w:p w14:paraId="0CE7840F">
            <w:pPr>
              <w:jc w:val="center"/>
              <w:rPr>
                <w:color w:val="auto"/>
                <w:sz w:val="24"/>
                <w:highlight w:val="none"/>
              </w:rPr>
            </w:pPr>
          </w:p>
        </w:tc>
      </w:tr>
      <w:tr w14:paraId="308D4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25BDC46B">
            <w:pPr>
              <w:jc w:val="center"/>
              <w:rPr>
                <w:color w:val="auto"/>
                <w:sz w:val="24"/>
                <w:highlight w:val="none"/>
              </w:rPr>
            </w:pPr>
          </w:p>
        </w:tc>
        <w:tc>
          <w:tcPr>
            <w:tcW w:w="2020" w:type="dxa"/>
            <w:vAlign w:val="center"/>
          </w:tcPr>
          <w:p w14:paraId="3C55F983">
            <w:pPr>
              <w:jc w:val="center"/>
              <w:rPr>
                <w:color w:val="auto"/>
                <w:sz w:val="24"/>
                <w:highlight w:val="none"/>
              </w:rPr>
            </w:pPr>
          </w:p>
        </w:tc>
        <w:tc>
          <w:tcPr>
            <w:tcW w:w="2020" w:type="dxa"/>
            <w:vAlign w:val="center"/>
          </w:tcPr>
          <w:p w14:paraId="26252F2E">
            <w:pPr>
              <w:jc w:val="center"/>
              <w:rPr>
                <w:color w:val="auto"/>
                <w:sz w:val="24"/>
                <w:highlight w:val="none"/>
              </w:rPr>
            </w:pPr>
          </w:p>
        </w:tc>
        <w:tc>
          <w:tcPr>
            <w:tcW w:w="2020" w:type="dxa"/>
            <w:vAlign w:val="center"/>
          </w:tcPr>
          <w:p w14:paraId="75D174B2">
            <w:pPr>
              <w:jc w:val="center"/>
              <w:rPr>
                <w:color w:val="auto"/>
                <w:sz w:val="24"/>
                <w:highlight w:val="none"/>
              </w:rPr>
            </w:pPr>
          </w:p>
        </w:tc>
      </w:tr>
      <w:tr w14:paraId="6A346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027FC80E">
            <w:pPr>
              <w:jc w:val="center"/>
              <w:rPr>
                <w:color w:val="auto"/>
                <w:sz w:val="24"/>
                <w:highlight w:val="none"/>
              </w:rPr>
            </w:pPr>
          </w:p>
        </w:tc>
        <w:tc>
          <w:tcPr>
            <w:tcW w:w="2020" w:type="dxa"/>
            <w:vAlign w:val="center"/>
          </w:tcPr>
          <w:p w14:paraId="09345FF2">
            <w:pPr>
              <w:jc w:val="center"/>
              <w:rPr>
                <w:color w:val="auto"/>
                <w:sz w:val="24"/>
                <w:highlight w:val="none"/>
              </w:rPr>
            </w:pPr>
          </w:p>
        </w:tc>
        <w:tc>
          <w:tcPr>
            <w:tcW w:w="2020" w:type="dxa"/>
            <w:vAlign w:val="center"/>
          </w:tcPr>
          <w:p w14:paraId="49A3A09F">
            <w:pPr>
              <w:jc w:val="center"/>
              <w:rPr>
                <w:color w:val="auto"/>
                <w:sz w:val="24"/>
                <w:highlight w:val="none"/>
              </w:rPr>
            </w:pPr>
          </w:p>
        </w:tc>
        <w:tc>
          <w:tcPr>
            <w:tcW w:w="2020" w:type="dxa"/>
            <w:vAlign w:val="center"/>
          </w:tcPr>
          <w:p w14:paraId="6363EA2A">
            <w:pPr>
              <w:jc w:val="center"/>
              <w:rPr>
                <w:color w:val="auto"/>
                <w:sz w:val="24"/>
                <w:highlight w:val="none"/>
              </w:rPr>
            </w:pPr>
          </w:p>
        </w:tc>
      </w:tr>
      <w:tr w14:paraId="2CE96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00F9122B">
            <w:pPr>
              <w:jc w:val="center"/>
              <w:rPr>
                <w:color w:val="auto"/>
                <w:sz w:val="24"/>
                <w:highlight w:val="none"/>
              </w:rPr>
            </w:pPr>
          </w:p>
        </w:tc>
        <w:tc>
          <w:tcPr>
            <w:tcW w:w="2020" w:type="dxa"/>
            <w:vAlign w:val="center"/>
          </w:tcPr>
          <w:p w14:paraId="0AE58743">
            <w:pPr>
              <w:jc w:val="center"/>
              <w:rPr>
                <w:color w:val="auto"/>
                <w:sz w:val="24"/>
                <w:highlight w:val="none"/>
              </w:rPr>
            </w:pPr>
          </w:p>
        </w:tc>
        <w:tc>
          <w:tcPr>
            <w:tcW w:w="2020" w:type="dxa"/>
            <w:vAlign w:val="center"/>
          </w:tcPr>
          <w:p w14:paraId="6ABA2265">
            <w:pPr>
              <w:jc w:val="center"/>
              <w:rPr>
                <w:color w:val="auto"/>
                <w:sz w:val="24"/>
                <w:highlight w:val="none"/>
              </w:rPr>
            </w:pPr>
          </w:p>
        </w:tc>
        <w:tc>
          <w:tcPr>
            <w:tcW w:w="2020" w:type="dxa"/>
            <w:vAlign w:val="center"/>
          </w:tcPr>
          <w:p w14:paraId="1D36F1D7">
            <w:pPr>
              <w:jc w:val="center"/>
              <w:rPr>
                <w:color w:val="auto"/>
                <w:sz w:val="24"/>
                <w:highlight w:val="none"/>
              </w:rPr>
            </w:pPr>
          </w:p>
        </w:tc>
      </w:tr>
      <w:tr w14:paraId="77863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33638B7D">
            <w:pPr>
              <w:jc w:val="center"/>
              <w:rPr>
                <w:color w:val="auto"/>
                <w:sz w:val="24"/>
                <w:highlight w:val="none"/>
              </w:rPr>
            </w:pPr>
          </w:p>
        </w:tc>
        <w:tc>
          <w:tcPr>
            <w:tcW w:w="2020" w:type="dxa"/>
            <w:vAlign w:val="center"/>
          </w:tcPr>
          <w:p w14:paraId="1B526AAD">
            <w:pPr>
              <w:jc w:val="center"/>
              <w:rPr>
                <w:color w:val="auto"/>
                <w:sz w:val="24"/>
                <w:highlight w:val="none"/>
              </w:rPr>
            </w:pPr>
          </w:p>
        </w:tc>
        <w:tc>
          <w:tcPr>
            <w:tcW w:w="2020" w:type="dxa"/>
            <w:vAlign w:val="center"/>
          </w:tcPr>
          <w:p w14:paraId="31DAC798">
            <w:pPr>
              <w:jc w:val="center"/>
              <w:rPr>
                <w:color w:val="auto"/>
                <w:sz w:val="24"/>
                <w:highlight w:val="none"/>
              </w:rPr>
            </w:pPr>
          </w:p>
        </w:tc>
        <w:tc>
          <w:tcPr>
            <w:tcW w:w="2020" w:type="dxa"/>
            <w:vAlign w:val="center"/>
          </w:tcPr>
          <w:p w14:paraId="238AF443">
            <w:pPr>
              <w:jc w:val="center"/>
              <w:rPr>
                <w:color w:val="auto"/>
                <w:sz w:val="24"/>
                <w:highlight w:val="none"/>
              </w:rPr>
            </w:pPr>
          </w:p>
        </w:tc>
      </w:tr>
      <w:tr w14:paraId="10625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05B6572B">
            <w:pPr>
              <w:jc w:val="center"/>
              <w:rPr>
                <w:color w:val="auto"/>
                <w:sz w:val="24"/>
                <w:highlight w:val="none"/>
              </w:rPr>
            </w:pPr>
          </w:p>
        </w:tc>
        <w:tc>
          <w:tcPr>
            <w:tcW w:w="2020" w:type="dxa"/>
            <w:vAlign w:val="center"/>
          </w:tcPr>
          <w:p w14:paraId="713239A1">
            <w:pPr>
              <w:jc w:val="center"/>
              <w:rPr>
                <w:color w:val="auto"/>
                <w:sz w:val="24"/>
                <w:highlight w:val="none"/>
              </w:rPr>
            </w:pPr>
          </w:p>
        </w:tc>
        <w:tc>
          <w:tcPr>
            <w:tcW w:w="2020" w:type="dxa"/>
            <w:vAlign w:val="center"/>
          </w:tcPr>
          <w:p w14:paraId="13D9E68A">
            <w:pPr>
              <w:jc w:val="center"/>
              <w:rPr>
                <w:color w:val="auto"/>
                <w:sz w:val="24"/>
                <w:highlight w:val="none"/>
              </w:rPr>
            </w:pPr>
          </w:p>
        </w:tc>
        <w:tc>
          <w:tcPr>
            <w:tcW w:w="2020" w:type="dxa"/>
            <w:vAlign w:val="center"/>
          </w:tcPr>
          <w:p w14:paraId="31538CC8">
            <w:pPr>
              <w:jc w:val="center"/>
              <w:rPr>
                <w:color w:val="auto"/>
                <w:sz w:val="24"/>
                <w:highlight w:val="none"/>
              </w:rPr>
            </w:pPr>
          </w:p>
        </w:tc>
      </w:tr>
      <w:tr w14:paraId="674D5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jc w:val="center"/>
        </w:trPr>
        <w:tc>
          <w:tcPr>
            <w:tcW w:w="2020" w:type="dxa"/>
            <w:vAlign w:val="center"/>
          </w:tcPr>
          <w:p w14:paraId="19005CA2">
            <w:pPr>
              <w:jc w:val="center"/>
              <w:rPr>
                <w:color w:val="auto"/>
                <w:sz w:val="24"/>
                <w:highlight w:val="none"/>
              </w:rPr>
            </w:pPr>
          </w:p>
        </w:tc>
        <w:tc>
          <w:tcPr>
            <w:tcW w:w="2020" w:type="dxa"/>
            <w:vAlign w:val="center"/>
          </w:tcPr>
          <w:p w14:paraId="377B89C8">
            <w:pPr>
              <w:jc w:val="center"/>
              <w:rPr>
                <w:color w:val="auto"/>
                <w:sz w:val="24"/>
                <w:highlight w:val="none"/>
              </w:rPr>
            </w:pPr>
          </w:p>
        </w:tc>
        <w:tc>
          <w:tcPr>
            <w:tcW w:w="2020" w:type="dxa"/>
            <w:vAlign w:val="center"/>
          </w:tcPr>
          <w:p w14:paraId="39C1E26C">
            <w:pPr>
              <w:jc w:val="center"/>
              <w:rPr>
                <w:color w:val="auto"/>
                <w:sz w:val="24"/>
                <w:highlight w:val="none"/>
              </w:rPr>
            </w:pPr>
          </w:p>
        </w:tc>
        <w:tc>
          <w:tcPr>
            <w:tcW w:w="2020" w:type="dxa"/>
            <w:vAlign w:val="center"/>
          </w:tcPr>
          <w:p w14:paraId="36DE91BD">
            <w:pPr>
              <w:jc w:val="center"/>
              <w:rPr>
                <w:color w:val="auto"/>
                <w:sz w:val="24"/>
                <w:highlight w:val="none"/>
              </w:rPr>
            </w:pPr>
          </w:p>
        </w:tc>
      </w:tr>
    </w:tbl>
    <w:p w14:paraId="435EE9A3">
      <w:pPr>
        <w:rPr>
          <w:color w:val="auto"/>
          <w:sz w:val="24"/>
          <w:highlight w:val="none"/>
        </w:rPr>
      </w:pPr>
      <w:r>
        <w:rPr>
          <w:rFonts w:hint="eastAsia"/>
          <w:color w:val="auto"/>
          <w:sz w:val="24"/>
          <w:highlight w:val="none"/>
        </w:rPr>
        <w:t xml:space="preserve"> </w:t>
      </w:r>
    </w:p>
    <w:p w14:paraId="189C8C9E">
      <w:pPr>
        <w:spacing w:line="480" w:lineRule="auto"/>
        <w:ind w:firstLine="480"/>
        <w:rPr>
          <w:rFonts w:hint="eastAsia" w:ascii="宋体" w:hAnsi="宋体"/>
          <w:color w:val="auto"/>
          <w:sz w:val="24"/>
          <w:highlight w:val="none"/>
        </w:rPr>
      </w:pPr>
      <w:r>
        <w:rPr>
          <w:rFonts w:hint="eastAsia" w:ascii="宋体" w:hAnsi="宋体"/>
          <w:color w:val="auto"/>
          <w:sz w:val="24"/>
          <w:highlight w:val="none"/>
        </w:rPr>
        <w:t>投标供应商（公章）：</w:t>
      </w:r>
    </w:p>
    <w:p w14:paraId="607FF9B4">
      <w:pPr>
        <w:spacing w:line="480" w:lineRule="auto"/>
        <w:ind w:firstLine="480"/>
        <w:rPr>
          <w:rFonts w:hint="eastAsia" w:ascii="宋体" w:hAnsi="宋体"/>
          <w:bCs/>
          <w:color w:val="auto"/>
          <w:szCs w:val="21"/>
          <w:highlight w:val="none"/>
        </w:rPr>
      </w:pPr>
      <w:r>
        <w:rPr>
          <w:rFonts w:hint="eastAsia" w:ascii="宋体" w:hAnsi="宋体"/>
          <w:color w:val="auto"/>
          <w:sz w:val="24"/>
          <w:highlight w:val="none"/>
        </w:rPr>
        <w:t>法定代表人或法定代表人授权代表签字或盖章：</w:t>
      </w:r>
    </w:p>
    <w:p w14:paraId="0544A5B4">
      <w:pPr>
        <w:spacing w:line="460" w:lineRule="exact"/>
        <w:jc w:val="left"/>
        <w:rPr>
          <w:rFonts w:hint="eastAsia" w:ascii="黑体" w:hAnsi="宋体" w:eastAsia="黑体"/>
          <w:bCs/>
          <w:color w:val="auto"/>
          <w:sz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（十一）投标人基本情况声明</w:t>
      </w:r>
    </w:p>
    <w:p w14:paraId="76F36D92">
      <w:pPr>
        <w:spacing w:line="460" w:lineRule="exact"/>
        <w:jc w:val="center"/>
        <w:rPr>
          <w:rFonts w:hint="eastAsia" w:ascii="宋体" w:hAnsi="宋体"/>
          <w:color w:val="auto"/>
          <w:sz w:val="24"/>
          <w:highlight w:val="none"/>
        </w:rPr>
      </w:pPr>
      <w:r>
        <w:rPr>
          <w:rFonts w:hint="eastAsia" w:ascii="宋体" w:hAnsi="宋体"/>
          <w:color w:val="auto"/>
          <w:sz w:val="24"/>
          <w:highlight w:val="none"/>
        </w:rPr>
        <w:t>（内容写不完的栏目可相应扩展）</w:t>
      </w:r>
    </w:p>
    <w:p w14:paraId="036CCB96">
      <w:pPr>
        <w:pStyle w:val="206"/>
        <w:ind w:firstLine="480"/>
        <w:rPr>
          <w:rFonts w:hint="eastAsia" w:ascii="宋体" w:hAnsi="宋体"/>
          <w:color w:val="auto"/>
          <w:sz w:val="24"/>
          <w:highlight w:val="none"/>
        </w:rPr>
      </w:pPr>
      <w:r>
        <w:rPr>
          <w:rFonts w:hint="eastAsia" w:ascii="宋体" w:hAnsi="宋体"/>
          <w:color w:val="auto"/>
          <w:sz w:val="24"/>
          <w:highlight w:val="none"/>
        </w:rPr>
        <w:t>投标人情况表1</w:t>
      </w:r>
    </w:p>
    <w:p w14:paraId="0DF803CF">
      <w:pPr>
        <w:pStyle w:val="206"/>
        <w:ind w:firstLine="480"/>
        <w:rPr>
          <w:rFonts w:hint="eastAsia" w:ascii="宋体" w:hAnsi="宋体"/>
          <w:color w:val="auto"/>
          <w:sz w:val="24"/>
          <w:highlight w:val="none"/>
        </w:rPr>
      </w:pPr>
      <w:r>
        <w:rPr>
          <w:rFonts w:hint="eastAsia" w:ascii="宋体" w:hAnsi="宋体"/>
          <w:color w:val="auto"/>
          <w:sz w:val="24"/>
          <w:highlight w:val="none"/>
        </w:rPr>
        <w:t>单位名称（盖章）</w:t>
      </w:r>
    </w:p>
    <w:tbl>
      <w:tblPr>
        <w:tblStyle w:val="36"/>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2510"/>
        <w:gridCol w:w="2110"/>
        <w:gridCol w:w="149"/>
        <w:gridCol w:w="1757"/>
        <w:gridCol w:w="2601"/>
      </w:tblGrid>
      <w:tr w14:paraId="09CC324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000000" w:sz="4" w:space="0"/>
              <w:left w:val="single" w:color="000000" w:sz="4" w:space="0"/>
              <w:bottom w:val="single" w:color="000000" w:sz="4" w:space="0"/>
              <w:right w:val="single" w:color="000000" w:sz="4" w:space="0"/>
            </w:tcBorders>
          </w:tcPr>
          <w:p w14:paraId="5244A6B4">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法定代表人</w:t>
            </w:r>
          </w:p>
        </w:tc>
        <w:tc>
          <w:tcPr>
            <w:tcW w:w="2259" w:type="dxa"/>
            <w:gridSpan w:val="2"/>
            <w:tcBorders>
              <w:top w:val="single" w:color="000000" w:sz="4" w:space="0"/>
              <w:left w:val="single" w:color="000000" w:sz="4" w:space="0"/>
              <w:bottom w:val="single" w:color="000000" w:sz="4" w:space="0"/>
              <w:right w:val="single" w:color="000000" w:sz="4" w:space="0"/>
            </w:tcBorders>
          </w:tcPr>
          <w:p w14:paraId="3A21B73C">
            <w:pPr>
              <w:pStyle w:val="206"/>
              <w:spacing w:line="400" w:lineRule="exact"/>
              <w:ind w:firstLine="0"/>
              <w:rPr>
                <w:rFonts w:hint="eastAsia" w:ascii="宋体" w:hAnsi="宋体"/>
                <w:color w:val="auto"/>
                <w:sz w:val="24"/>
                <w:highlight w:val="none"/>
              </w:rPr>
            </w:pPr>
          </w:p>
        </w:tc>
        <w:tc>
          <w:tcPr>
            <w:tcW w:w="1757" w:type="dxa"/>
            <w:tcBorders>
              <w:top w:val="single" w:color="000000" w:sz="4" w:space="0"/>
              <w:left w:val="single" w:color="000000" w:sz="4" w:space="0"/>
              <w:bottom w:val="single" w:color="000000" w:sz="4" w:space="0"/>
              <w:right w:val="single" w:color="000000" w:sz="4" w:space="0"/>
            </w:tcBorders>
          </w:tcPr>
          <w:p w14:paraId="2ACF7BDE">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成立日期</w:t>
            </w:r>
          </w:p>
        </w:tc>
        <w:tc>
          <w:tcPr>
            <w:tcW w:w="2601" w:type="dxa"/>
            <w:tcBorders>
              <w:top w:val="single" w:color="000000" w:sz="4" w:space="0"/>
              <w:left w:val="single" w:color="000000" w:sz="4" w:space="0"/>
              <w:bottom w:val="single" w:color="000000" w:sz="4" w:space="0"/>
              <w:right w:val="single" w:color="000000" w:sz="4" w:space="0"/>
            </w:tcBorders>
          </w:tcPr>
          <w:p w14:paraId="1FD0CE8A">
            <w:pPr>
              <w:pStyle w:val="206"/>
              <w:spacing w:line="400" w:lineRule="exact"/>
              <w:ind w:firstLine="0"/>
              <w:rPr>
                <w:rFonts w:hint="eastAsia" w:ascii="宋体" w:hAnsi="宋体"/>
                <w:color w:val="auto"/>
                <w:sz w:val="24"/>
                <w:highlight w:val="none"/>
              </w:rPr>
            </w:pPr>
          </w:p>
        </w:tc>
      </w:tr>
      <w:tr w14:paraId="5A62A4A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000000" w:sz="4" w:space="0"/>
              <w:left w:val="single" w:color="000000" w:sz="4" w:space="0"/>
              <w:bottom w:val="single" w:color="000000" w:sz="4" w:space="0"/>
              <w:right w:val="single" w:color="000000" w:sz="4" w:space="0"/>
            </w:tcBorders>
          </w:tcPr>
          <w:p w14:paraId="572D4BC8">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企业地址</w:t>
            </w:r>
          </w:p>
        </w:tc>
        <w:tc>
          <w:tcPr>
            <w:tcW w:w="2259" w:type="dxa"/>
            <w:gridSpan w:val="2"/>
            <w:tcBorders>
              <w:top w:val="single" w:color="000000" w:sz="4" w:space="0"/>
              <w:left w:val="single" w:color="000000" w:sz="4" w:space="0"/>
              <w:bottom w:val="single" w:color="000000" w:sz="4" w:space="0"/>
              <w:right w:val="single" w:color="000000" w:sz="4" w:space="0"/>
            </w:tcBorders>
          </w:tcPr>
          <w:p w14:paraId="1A30A0A7">
            <w:pPr>
              <w:pStyle w:val="206"/>
              <w:spacing w:line="400" w:lineRule="exact"/>
              <w:ind w:firstLine="0"/>
              <w:rPr>
                <w:rFonts w:hint="eastAsia" w:ascii="宋体" w:hAnsi="宋体"/>
                <w:color w:val="auto"/>
                <w:sz w:val="24"/>
                <w:highlight w:val="none"/>
              </w:rPr>
            </w:pPr>
          </w:p>
        </w:tc>
        <w:tc>
          <w:tcPr>
            <w:tcW w:w="1757" w:type="dxa"/>
            <w:tcBorders>
              <w:top w:val="single" w:color="000000" w:sz="4" w:space="0"/>
              <w:left w:val="single" w:color="000000" w:sz="4" w:space="0"/>
              <w:bottom w:val="single" w:color="000000" w:sz="4" w:space="0"/>
              <w:right w:val="single" w:color="000000" w:sz="4" w:space="0"/>
            </w:tcBorders>
          </w:tcPr>
          <w:p w14:paraId="197159E7">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注册资本</w:t>
            </w:r>
          </w:p>
        </w:tc>
        <w:tc>
          <w:tcPr>
            <w:tcW w:w="2601" w:type="dxa"/>
            <w:tcBorders>
              <w:top w:val="single" w:color="000000" w:sz="4" w:space="0"/>
              <w:left w:val="single" w:color="000000" w:sz="4" w:space="0"/>
              <w:bottom w:val="single" w:color="000000" w:sz="4" w:space="0"/>
              <w:right w:val="single" w:color="000000" w:sz="4" w:space="0"/>
            </w:tcBorders>
          </w:tcPr>
          <w:p w14:paraId="632E0F6A">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万元</w:t>
            </w:r>
          </w:p>
        </w:tc>
      </w:tr>
      <w:tr w14:paraId="0BA3BA7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000000" w:sz="4" w:space="0"/>
              <w:left w:val="single" w:color="000000" w:sz="4" w:space="0"/>
              <w:bottom w:val="single" w:color="000000" w:sz="4" w:space="0"/>
              <w:right w:val="single" w:color="000000" w:sz="4" w:space="0"/>
            </w:tcBorders>
          </w:tcPr>
          <w:p w14:paraId="01803582">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经营范围</w:t>
            </w:r>
          </w:p>
        </w:tc>
        <w:tc>
          <w:tcPr>
            <w:tcW w:w="6617" w:type="dxa"/>
            <w:gridSpan w:val="4"/>
            <w:tcBorders>
              <w:top w:val="single" w:color="000000" w:sz="4" w:space="0"/>
              <w:left w:val="single" w:color="000000" w:sz="4" w:space="0"/>
              <w:bottom w:val="single" w:color="000000" w:sz="4" w:space="0"/>
              <w:right w:val="single" w:color="000000" w:sz="4" w:space="0"/>
            </w:tcBorders>
          </w:tcPr>
          <w:p w14:paraId="10B60987">
            <w:pPr>
              <w:pStyle w:val="206"/>
              <w:spacing w:line="400" w:lineRule="exact"/>
              <w:ind w:firstLine="0"/>
              <w:rPr>
                <w:rFonts w:hint="eastAsia" w:ascii="宋体" w:hAnsi="宋体"/>
                <w:color w:val="auto"/>
                <w:sz w:val="24"/>
                <w:highlight w:val="none"/>
              </w:rPr>
            </w:pPr>
          </w:p>
        </w:tc>
      </w:tr>
      <w:tr w14:paraId="4FA4417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000000" w:sz="4" w:space="0"/>
              <w:left w:val="single" w:color="000000" w:sz="4" w:space="0"/>
              <w:bottom w:val="single" w:color="000000" w:sz="4" w:space="0"/>
              <w:right w:val="single" w:color="000000" w:sz="4" w:space="0"/>
            </w:tcBorders>
          </w:tcPr>
          <w:p w14:paraId="4A2EFB9A">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职工人数</w:t>
            </w:r>
          </w:p>
        </w:tc>
        <w:tc>
          <w:tcPr>
            <w:tcW w:w="2110" w:type="dxa"/>
            <w:tcBorders>
              <w:top w:val="single" w:color="000000" w:sz="4" w:space="0"/>
              <w:left w:val="single" w:color="000000" w:sz="4" w:space="0"/>
              <w:bottom w:val="single" w:color="000000" w:sz="4" w:space="0"/>
              <w:right w:val="single" w:color="000000" w:sz="4" w:space="0"/>
            </w:tcBorders>
          </w:tcPr>
          <w:p w14:paraId="49C004A9">
            <w:pPr>
              <w:pStyle w:val="206"/>
              <w:spacing w:line="400" w:lineRule="exact"/>
              <w:ind w:firstLine="0"/>
              <w:rPr>
                <w:rFonts w:hint="eastAsia" w:ascii="宋体" w:hAnsi="宋体"/>
                <w:color w:val="auto"/>
                <w:sz w:val="24"/>
                <w:highlight w:val="none"/>
              </w:rPr>
            </w:pPr>
          </w:p>
        </w:tc>
        <w:tc>
          <w:tcPr>
            <w:tcW w:w="4507" w:type="dxa"/>
            <w:gridSpan w:val="3"/>
            <w:tcBorders>
              <w:top w:val="single" w:color="000000" w:sz="4" w:space="0"/>
              <w:left w:val="single" w:color="000000" w:sz="4" w:space="0"/>
              <w:bottom w:val="single" w:color="000000" w:sz="4" w:space="0"/>
              <w:right w:val="single" w:color="000000" w:sz="4" w:space="0"/>
            </w:tcBorders>
          </w:tcPr>
          <w:p w14:paraId="47B8ECC0">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其中：</w:t>
            </w:r>
          </w:p>
          <w:p w14:paraId="3715BFF7">
            <w:pPr>
              <w:pStyle w:val="206"/>
              <w:spacing w:line="400" w:lineRule="exact"/>
              <w:ind w:left="478" w:firstLine="0"/>
              <w:rPr>
                <w:rFonts w:hint="eastAsia" w:ascii="宋体" w:hAnsi="宋体"/>
                <w:color w:val="auto"/>
                <w:sz w:val="24"/>
                <w:highlight w:val="none"/>
              </w:rPr>
            </w:pPr>
            <w:r>
              <w:rPr>
                <w:rFonts w:hint="eastAsia" w:ascii="宋体" w:hAnsi="宋体"/>
                <w:color w:val="auto"/>
                <w:sz w:val="24"/>
                <w:highlight w:val="none"/>
              </w:rPr>
              <w:t>中级职称</w:t>
            </w:r>
            <w:r>
              <w:rPr>
                <w:rFonts w:hint="eastAsia" w:ascii="宋体" w:hAnsi="宋体"/>
                <w:color w:val="auto"/>
                <w:sz w:val="24"/>
                <w:highlight w:val="none"/>
                <w:u w:val="single"/>
              </w:rPr>
              <w:t xml:space="preserve">    </w:t>
            </w:r>
            <w:r>
              <w:rPr>
                <w:rFonts w:hint="eastAsia" w:ascii="宋体" w:hAnsi="宋体"/>
                <w:color w:val="auto"/>
                <w:sz w:val="24"/>
                <w:highlight w:val="none"/>
              </w:rPr>
              <w:t>人数、</w:t>
            </w:r>
          </w:p>
          <w:p w14:paraId="0338D898">
            <w:pPr>
              <w:pStyle w:val="206"/>
              <w:spacing w:line="400" w:lineRule="exact"/>
              <w:ind w:left="478" w:firstLine="0"/>
              <w:rPr>
                <w:rFonts w:hint="eastAsia" w:ascii="宋体" w:hAnsi="宋体"/>
                <w:color w:val="auto"/>
                <w:sz w:val="24"/>
                <w:highlight w:val="none"/>
              </w:rPr>
            </w:pPr>
            <w:r>
              <w:rPr>
                <w:rFonts w:hint="eastAsia" w:ascii="宋体" w:hAnsi="宋体"/>
                <w:color w:val="auto"/>
                <w:sz w:val="24"/>
                <w:highlight w:val="none"/>
              </w:rPr>
              <w:t>高级职称</w:t>
            </w:r>
            <w:r>
              <w:rPr>
                <w:rFonts w:hint="eastAsia" w:ascii="宋体" w:hAnsi="宋体"/>
                <w:color w:val="auto"/>
                <w:sz w:val="24"/>
                <w:highlight w:val="none"/>
                <w:u w:val="single"/>
              </w:rPr>
              <w:t xml:space="preserve">     </w:t>
            </w:r>
            <w:r>
              <w:rPr>
                <w:rFonts w:hint="eastAsia" w:ascii="宋体" w:hAnsi="宋体"/>
                <w:color w:val="auto"/>
                <w:sz w:val="24"/>
                <w:highlight w:val="none"/>
              </w:rPr>
              <w:t>人数</w:t>
            </w:r>
          </w:p>
        </w:tc>
      </w:tr>
      <w:tr w14:paraId="0B4EF4D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6" w:hRule="atLeast"/>
        </w:trPr>
        <w:tc>
          <w:tcPr>
            <w:tcW w:w="2510" w:type="dxa"/>
            <w:tcBorders>
              <w:top w:val="single" w:color="000000" w:sz="4" w:space="0"/>
              <w:left w:val="single" w:color="000000" w:sz="4" w:space="0"/>
              <w:bottom w:val="single" w:color="000000" w:sz="4" w:space="0"/>
              <w:right w:val="single" w:color="000000" w:sz="4" w:space="0"/>
            </w:tcBorders>
          </w:tcPr>
          <w:p w14:paraId="12F22CB8">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202</w:t>
            </w:r>
            <w:r>
              <w:rPr>
                <w:rFonts w:hint="eastAsia" w:ascii="宋体" w:hAnsi="宋体"/>
                <w:color w:val="auto"/>
                <w:sz w:val="24"/>
                <w:highlight w:val="none"/>
                <w:lang w:val="en-US" w:eastAsia="zh-CN"/>
              </w:rPr>
              <w:t>5</w:t>
            </w:r>
            <w:r>
              <w:rPr>
                <w:rFonts w:hint="eastAsia" w:ascii="宋体" w:hAnsi="宋体"/>
                <w:color w:val="auto"/>
                <w:sz w:val="24"/>
                <w:highlight w:val="none"/>
              </w:rPr>
              <w:t>年12月资产总额</w:t>
            </w:r>
          </w:p>
        </w:tc>
        <w:tc>
          <w:tcPr>
            <w:tcW w:w="2110" w:type="dxa"/>
            <w:tcBorders>
              <w:top w:val="single" w:color="000000" w:sz="4" w:space="0"/>
              <w:left w:val="single" w:color="000000" w:sz="4" w:space="0"/>
              <w:bottom w:val="single" w:color="000000" w:sz="4" w:space="0"/>
              <w:right w:val="single" w:color="000000" w:sz="4" w:space="0"/>
            </w:tcBorders>
          </w:tcPr>
          <w:p w14:paraId="41A30B72">
            <w:pPr>
              <w:pStyle w:val="206"/>
              <w:spacing w:line="400" w:lineRule="exact"/>
              <w:ind w:firstLine="0"/>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p>
        </w:tc>
        <w:tc>
          <w:tcPr>
            <w:tcW w:w="1906" w:type="dxa"/>
            <w:gridSpan w:val="2"/>
            <w:tcBorders>
              <w:top w:val="single" w:color="000000" w:sz="4" w:space="0"/>
              <w:left w:val="single" w:color="000000" w:sz="4" w:space="0"/>
              <w:bottom w:val="single" w:color="000000" w:sz="4" w:space="0"/>
              <w:right w:val="single" w:color="000000" w:sz="4" w:space="0"/>
            </w:tcBorders>
          </w:tcPr>
          <w:p w14:paraId="0223D433">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净资产</w:t>
            </w:r>
          </w:p>
        </w:tc>
        <w:tc>
          <w:tcPr>
            <w:tcW w:w="2601" w:type="dxa"/>
            <w:tcBorders>
              <w:top w:val="single" w:color="000000" w:sz="4" w:space="0"/>
              <w:left w:val="single" w:color="000000" w:sz="4" w:space="0"/>
              <w:bottom w:val="single" w:color="000000" w:sz="4" w:space="0"/>
              <w:right w:val="single" w:color="000000" w:sz="4" w:space="0"/>
            </w:tcBorders>
          </w:tcPr>
          <w:p w14:paraId="203B5083">
            <w:pPr>
              <w:pStyle w:val="206"/>
              <w:spacing w:line="400" w:lineRule="exact"/>
              <w:ind w:firstLine="0"/>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万元</w:t>
            </w:r>
          </w:p>
        </w:tc>
      </w:tr>
      <w:tr w14:paraId="1053C5B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000000" w:sz="4" w:space="0"/>
              <w:left w:val="single" w:color="000000" w:sz="4" w:space="0"/>
              <w:bottom w:val="single" w:color="000000" w:sz="4" w:space="0"/>
              <w:right w:val="single" w:color="000000" w:sz="4" w:space="0"/>
            </w:tcBorders>
          </w:tcPr>
          <w:p w14:paraId="1E3D56CF">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202</w:t>
            </w:r>
            <w:r>
              <w:rPr>
                <w:rFonts w:hint="eastAsia" w:ascii="宋体" w:hAnsi="宋体"/>
                <w:color w:val="auto"/>
                <w:sz w:val="24"/>
                <w:highlight w:val="none"/>
                <w:lang w:val="en-US" w:eastAsia="zh-CN"/>
              </w:rPr>
              <w:t>5</w:t>
            </w:r>
            <w:r>
              <w:rPr>
                <w:rFonts w:hint="eastAsia" w:ascii="宋体" w:hAnsi="宋体"/>
                <w:color w:val="auto"/>
                <w:sz w:val="24"/>
                <w:highlight w:val="none"/>
              </w:rPr>
              <w:t>年12月股东权益</w:t>
            </w:r>
          </w:p>
        </w:tc>
        <w:tc>
          <w:tcPr>
            <w:tcW w:w="2110" w:type="dxa"/>
            <w:tcBorders>
              <w:top w:val="single" w:color="000000" w:sz="4" w:space="0"/>
              <w:left w:val="single" w:color="000000" w:sz="4" w:space="0"/>
              <w:bottom w:val="single" w:color="000000" w:sz="4" w:space="0"/>
              <w:right w:val="single" w:color="000000" w:sz="4" w:space="0"/>
            </w:tcBorders>
          </w:tcPr>
          <w:p w14:paraId="379D5C26">
            <w:pPr>
              <w:pStyle w:val="206"/>
              <w:spacing w:line="400" w:lineRule="exact"/>
              <w:ind w:firstLine="0"/>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p>
        </w:tc>
        <w:tc>
          <w:tcPr>
            <w:tcW w:w="1906" w:type="dxa"/>
            <w:gridSpan w:val="2"/>
            <w:tcBorders>
              <w:top w:val="single" w:color="000000" w:sz="4" w:space="0"/>
              <w:left w:val="single" w:color="000000" w:sz="4" w:space="0"/>
              <w:bottom w:val="single" w:color="000000" w:sz="4" w:space="0"/>
              <w:right w:val="single" w:color="000000" w:sz="4" w:space="0"/>
            </w:tcBorders>
          </w:tcPr>
          <w:p w14:paraId="3655B911">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202</w:t>
            </w:r>
            <w:r>
              <w:rPr>
                <w:rFonts w:hint="eastAsia" w:ascii="宋体" w:hAnsi="宋体"/>
                <w:color w:val="auto"/>
                <w:sz w:val="24"/>
                <w:highlight w:val="none"/>
                <w:lang w:val="en-US" w:eastAsia="zh-CN"/>
              </w:rPr>
              <w:t>5</w:t>
            </w:r>
            <w:r>
              <w:rPr>
                <w:rFonts w:ascii="宋体" w:hAnsi="宋体"/>
                <w:color w:val="auto"/>
                <w:sz w:val="24"/>
                <w:highlight w:val="none"/>
              </w:rPr>
              <w:t>年</w:t>
            </w:r>
            <w:r>
              <w:rPr>
                <w:rFonts w:hint="eastAsia" w:ascii="宋体" w:hAnsi="宋体"/>
                <w:color w:val="auto"/>
                <w:sz w:val="24"/>
                <w:highlight w:val="none"/>
              </w:rPr>
              <w:t>业务收入</w:t>
            </w:r>
          </w:p>
        </w:tc>
        <w:tc>
          <w:tcPr>
            <w:tcW w:w="2601" w:type="dxa"/>
            <w:tcBorders>
              <w:top w:val="single" w:color="000000" w:sz="4" w:space="0"/>
              <w:left w:val="single" w:color="000000" w:sz="4" w:space="0"/>
              <w:bottom w:val="single" w:color="000000" w:sz="4" w:space="0"/>
              <w:right w:val="single" w:color="000000" w:sz="4" w:space="0"/>
            </w:tcBorders>
          </w:tcPr>
          <w:p w14:paraId="0443A68F">
            <w:pPr>
              <w:pStyle w:val="206"/>
              <w:spacing w:line="400" w:lineRule="exact"/>
              <w:ind w:firstLine="0"/>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万元</w:t>
            </w:r>
          </w:p>
        </w:tc>
      </w:tr>
      <w:tr w14:paraId="6C39E78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000000" w:sz="4" w:space="0"/>
              <w:left w:val="single" w:color="000000" w:sz="4" w:space="0"/>
              <w:bottom w:val="single" w:color="000000" w:sz="4" w:space="0"/>
              <w:right w:val="single" w:color="000000" w:sz="4" w:space="0"/>
            </w:tcBorders>
          </w:tcPr>
          <w:p w14:paraId="3D018B95">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202</w:t>
            </w:r>
            <w:r>
              <w:rPr>
                <w:rFonts w:hint="eastAsia" w:ascii="宋体" w:hAnsi="宋体"/>
                <w:color w:val="auto"/>
                <w:sz w:val="24"/>
                <w:highlight w:val="none"/>
                <w:lang w:val="en-US" w:eastAsia="zh-CN"/>
              </w:rPr>
              <w:t>5</w:t>
            </w:r>
            <w:r>
              <w:rPr>
                <w:rFonts w:hint="eastAsia" w:ascii="宋体" w:hAnsi="宋体"/>
                <w:color w:val="auto"/>
                <w:sz w:val="24"/>
                <w:highlight w:val="none"/>
              </w:rPr>
              <w:t>年实现利润</w:t>
            </w:r>
          </w:p>
        </w:tc>
        <w:tc>
          <w:tcPr>
            <w:tcW w:w="2110" w:type="dxa"/>
            <w:tcBorders>
              <w:top w:val="single" w:color="000000" w:sz="4" w:space="0"/>
              <w:left w:val="single" w:color="000000" w:sz="4" w:space="0"/>
              <w:bottom w:val="single" w:color="000000" w:sz="4" w:space="0"/>
              <w:right w:val="single" w:color="000000" w:sz="4" w:space="0"/>
            </w:tcBorders>
          </w:tcPr>
          <w:p w14:paraId="630F2650">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万元</w:t>
            </w:r>
          </w:p>
        </w:tc>
        <w:tc>
          <w:tcPr>
            <w:tcW w:w="1906" w:type="dxa"/>
            <w:gridSpan w:val="2"/>
            <w:tcBorders>
              <w:top w:val="single" w:color="000000" w:sz="4" w:space="0"/>
              <w:left w:val="single" w:color="000000" w:sz="4" w:space="0"/>
              <w:bottom w:val="single" w:color="000000" w:sz="4" w:space="0"/>
              <w:right w:val="single" w:color="000000" w:sz="4" w:space="0"/>
            </w:tcBorders>
          </w:tcPr>
          <w:p w14:paraId="05E01D6B">
            <w:pPr>
              <w:pStyle w:val="206"/>
              <w:spacing w:line="400" w:lineRule="exact"/>
              <w:ind w:firstLine="0"/>
              <w:rPr>
                <w:rFonts w:hint="eastAsia" w:ascii="宋体" w:hAnsi="宋体"/>
                <w:color w:val="auto"/>
                <w:sz w:val="24"/>
                <w:highlight w:val="none"/>
              </w:rPr>
            </w:pPr>
          </w:p>
        </w:tc>
        <w:tc>
          <w:tcPr>
            <w:tcW w:w="2601" w:type="dxa"/>
            <w:tcBorders>
              <w:top w:val="single" w:color="000000" w:sz="4" w:space="0"/>
              <w:left w:val="single" w:color="000000" w:sz="4" w:space="0"/>
              <w:bottom w:val="single" w:color="000000" w:sz="4" w:space="0"/>
              <w:right w:val="single" w:color="000000" w:sz="4" w:space="0"/>
            </w:tcBorders>
          </w:tcPr>
          <w:p w14:paraId="157A9298">
            <w:pPr>
              <w:pStyle w:val="206"/>
              <w:spacing w:line="400" w:lineRule="exact"/>
              <w:ind w:firstLine="0"/>
              <w:rPr>
                <w:rFonts w:hint="eastAsia" w:ascii="宋体" w:hAnsi="宋体"/>
                <w:color w:val="auto"/>
                <w:sz w:val="24"/>
                <w:highlight w:val="none"/>
              </w:rPr>
            </w:pPr>
          </w:p>
        </w:tc>
      </w:tr>
      <w:tr w14:paraId="2B93C46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tcBorders>
              <w:top w:val="single" w:color="000000" w:sz="4" w:space="0"/>
              <w:left w:val="single" w:color="000000" w:sz="4" w:space="0"/>
              <w:bottom w:val="single" w:color="000000" w:sz="4" w:space="0"/>
              <w:right w:val="single" w:color="000000" w:sz="4" w:space="0"/>
            </w:tcBorders>
          </w:tcPr>
          <w:p w14:paraId="4FB6D986">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办公面积</w:t>
            </w:r>
          </w:p>
          <w:p w14:paraId="28F46FFD">
            <w:pPr>
              <w:pStyle w:val="206"/>
              <w:spacing w:line="400" w:lineRule="exact"/>
              <w:ind w:firstLine="0"/>
              <w:rPr>
                <w:rFonts w:hint="eastAsia" w:ascii="宋体" w:hAnsi="宋体"/>
                <w:color w:val="auto"/>
                <w:sz w:val="24"/>
                <w:highlight w:val="none"/>
              </w:rPr>
            </w:pPr>
          </w:p>
        </w:tc>
        <w:tc>
          <w:tcPr>
            <w:tcW w:w="2110" w:type="dxa"/>
            <w:tcBorders>
              <w:top w:val="single" w:color="000000" w:sz="4" w:space="0"/>
              <w:left w:val="single" w:color="000000" w:sz="4" w:space="0"/>
              <w:bottom w:val="single" w:color="000000" w:sz="4" w:space="0"/>
              <w:right w:val="single" w:color="000000" w:sz="4" w:space="0"/>
            </w:tcBorders>
          </w:tcPr>
          <w:p w14:paraId="1A80137C">
            <w:pPr>
              <w:pStyle w:val="206"/>
              <w:spacing w:line="400" w:lineRule="exact"/>
              <w:ind w:firstLine="0"/>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平方米</w:t>
            </w:r>
          </w:p>
        </w:tc>
        <w:tc>
          <w:tcPr>
            <w:tcW w:w="1906" w:type="dxa"/>
            <w:gridSpan w:val="2"/>
            <w:tcBorders>
              <w:top w:val="single" w:color="000000" w:sz="4" w:space="0"/>
              <w:left w:val="single" w:color="000000" w:sz="4" w:space="0"/>
              <w:bottom w:val="single" w:color="000000" w:sz="4" w:space="0"/>
              <w:right w:val="single" w:color="000000" w:sz="4" w:space="0"/>
            </w:tcBorders>
          </w:tcPr>
          <w:p w14:paraId="7A9E04A2">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其中：</w:t>
            </w:r>
          </w:p>
        </w:tc>
        <w:tc>
          <w:tcPr>
            <w:tcW w:w="2601" w:type="dxa"/>
            <w:tcBorders>
              <w:top w:val="single" w:color="000000" w:sz="4" w:space="0"/>
              <w:left w:val="single" w:color="000000" w:sz="4" w:space="0"/>
              <w:bottom w:val="single" w:color="000000" w:sz="4" w:space="0"/>
              <w:right w:val="single" w:color="000000" w:sz="4" w:space="0"/>
            </w:tcBorders>
          </w:tcPr>
          <w:p w14:paraId="131A89AA">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自有面积</w:t>
            </w:r>
            <w:r>
              <w:rPr>
                <w:rFonts w:ascii="宋体" w:hAnsi="宋体"/>
                <w:color w:val="auto"/>
                <w:sz w:val="24"/>
                <w:highlight w:val="none"/>
              </w:rPr>
              <w:t xml:space="preserve">    平方米</w:t>
            </w:r>
          </w:p>
          <w:p w14:paraId="1B022303">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承租面积</w:t>
            </w:r>
            <w:r>
              <w:rPr>
                <w:rFonts w:ascii="宋体" w:hAnsi="宋体"/>
                <w:color w:val="auto"/>
                <w:sz w:val="24"/>
                <w:highlight w:val="none"/>
              </w:rPr>
              <w:t xml:space="preserve">    平方米</w:t>
            </w:r>
          </w:p>
        </w:tc>
      </w:tr>
      <w:tr w14:paraId="5AF234D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90" w:hRule="atLeast"/>
        </w:trPr>
        <w:tc>
          <w:tcPr>
            <w:tcW w:w="4620" w:type="dxa"/>
            <w:gridSpan w:val="2"/>
            <w:tcBorders>
              <w:top w:val="single" w:color="000000" w:sz="4" w:space="0"/>
              <w:left w:val="single" w:color="000000" w:sz="4" w:space="0"/>
              <w:bottom w:val="single" w:color="000000" w:sz="4" w:space="0"/>
              <w:right w:val="single" w:color="000000" w:sz="4" w:space="0"/>
            </w:tcBorders>
            <w:vAlign w:val="center"/>
          </w:tcPr>
          <w:p w14:paraId="0F6BB27C">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单位简历及内设机构情况</w:t>
            </w:r>
          </w:p>
        </w:tc>
        <w:tc>
          <w:tcPr>
            <w:tcW w:w="4507" w:type="dxa"/>
            <w:gridSpan w:val="3"/>
            <w:tcBorders>
              <w:top w:val="single" w:color="000000" w:sz="4" w:space="0"/>
              <w:left w:val="single" w:color="000000" w:sz="4" w:space="0"/>
              <w:bottom w:val="single" w:color="000000" w:sz="4" w:space="0"/>
              <w:right w:val="single" w:color="000000" w:sz="4" w:space="0"/>
            </w:tcBorders>
          </w:tcPr>
          <w:p w14:paraId="304F3241">
            <w:pPr>
              <w:pStyle w:val="206"/>
              <w:spacing w:line="400" w:lineRule="exact"/>
              <w:ind w:firstLine="0"/>
              <w:rPr>
                <w:rFonts w:hint="eastAsia" w:ascii="宋体" w:hAnsi="宋体"/>
                <w:color w:val="auto"/>
                <w:sz w:val="24"/>
                <w:highlight w:val="none"/>
              </w:rPr>
            </w:pPr>
          </w:p>
        </w:tc>
      </w:tr>
      <w:tr w14:paraId="1D7CD09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95" w:hRule="atLeast"/>
        </w:trPr>
        <w:tc>
          <w:tcPr>
            <w:tcW w:w="4620" w:type="dxa"/>
            <w:gridSpan w:val="2"/>
            <w:tcBorders>
              <w:top w:val="single" w:color="000000" w:sz="4" w:space="0"/>
              <w:left w:val="single" w:color="000000" w:sz="4" w:space="0"/>
              <w:bottom w:val="single" w:color="000000" w:sz="4" w:space="0"/>
              <w:right w:val="single" w:color="000000" w:sz="4" w:space="0"/>
            </w:tcBorders>
            <w:vAlign w:val="center"/>
          </w:tcPr>
          <w:p w14:paraId="5B7C0C76">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单位优势及特长</w:t>
            </w:r>
          </w:p>
        </w:tc>
        <w:tc>
          <w:tcPr>
            <w:tcW w:w="4507" w:type="dxa"/>
            <w:gridSpan w:val="3"/>
            <w:tcBorders>
              <w:top w:val="single" w:color="000000" w:sz="4" w:space="0"/>
              <w:left w:val="single" w:color="000000" w:sz="4" w:space="0"/>
              <w:bottom w:val="single" w:color="000000" w:sz="4" w:space="0"/>
              <w:right w:val="single" w:color="000000" w:sz="4" w:space="0"/>
            </w:tcBorders>
          </w:tcPr>
          <w:p w14:paraId="56C903D5">
            <w:pPr>
              <w:pStyle w:val="206"/>
              <w:spacing w:line="400" w:lineRule="exact"/>
              <w:ind w:firstLine="0"/>
              <w:rPr>
                <w:rFonts w:hint="eastAsia" w:ascii="宋体" w:hAnsi="宋体"/>
                <w:color w:val="auto"/>
                <w:sz w:val="24"/>
                <w:highlight w:val="none"/>
              </w:rPr>
            </w:pPr>
          </w:p>
        </w:tc>
      </w:tr>
      <w:tr w14:paraId="498A34F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tcBorders>
              <w:top w:val="single" w:color="000000" w:sz="4" w:space="0"/>
              <w:left w:val="single" w:color="000000" w:sz="4" w:space="0"/>
              <w:bottom w:val="single" w:color="000000" w:sz="4" w:space="0"/>
              <w:right w:val="single" w:color="000000" w:sz="4" w:space="0"/>
            </w:tcBorders>
            <w:vAlign w:val="center"/>
          </w:tcPr>
          <w:p w14:paraId="393CCF31">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近三年来完成或正在履行的重大合同情况</w:t>
            </w:r>
          </w:p>
        </w:tc>
        <w:tc>
          <w:tcPr>
            <w:tcW w:w="4507" w:type="dxa"/>
            <w:gridSpan w:val="3"/>
            <w:tcBorders>
              <w:top w:val="single" w:color="000000" w:sz="4" w:space="0"/>
              <w:left w:val="single" w:color="000000" w:sz="4" w:space="0"/>
              <w:bottom w:val="single" w:color="000000" w:sz="4" w:space="0"/>
              <w:right w:val="single" w:color="000000" w:sz="4" w:space="0"/>
            </w:tcBorders>
          </w:tcPr>
          <w:p w14:paraId="32E1E3EB">
            <w:pPr>
              <w:pStyle w:val="206"/>
              <w:spacing w:line="400" w:lineRule="exact"/>
              <w:ind w:firstLine="0"/>
              <w:rPr>
                <w:rFonts w:hint="eastAsia" w:ascii="宋体" w:hAnsi="宋体"/>
                <w:color w:val="auto"/>
                <w:sz w:val="24"/>
                <w:highlight w:val="none"/>
              </w:rPr>
            </w:pPr>
          </w:p>
        </w:tc>
      </w:tr>
      <w:tr w14:paraId="600F9B9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tcBorders>
              <w:top w:val="single" w:color="000000" w:sz="4" w:space="0"/>
              <w:left w:val="single" w:color="000000" w:sz="4" w:space="0"/>
              <w:bottom w:val="single" w:color="000000" w:sz="4" w:space="0"/>
              <w:right w:val="single" w:color="000000" w:sz="4" w:space="0"/>
            </w:tcBorders>
            <w:vAlign w:val="center"/>
          </w:tcPr>
          <w:p w14:paraId="302D6FCC">
            <w:pPr>
              <w:pStyle w:val="206"/>
              <w:spacing w:line="400" w:lineRule="exact"/>
              <w:ind w:firstLine="0"/>
              <w:rPr>
                <w:rFonts w:hint="eastAsia" w:ascii="宋体" w:hAnsi="宋体"/>
                <w:color w:val="auto"/>
                <w:sz w:val="24"/>
                <w:highlight w:val="none"/>
              </w:rPr>
            </w:pPr>
            <w:r>
              <w:rPr>
                <w:rFonts w:hint="eastAsia" w:ascii="宋体" w:hAnsi="宋体"/>
                <w:bCs/>
                <w:color w:val="auto"/>
                <w:sz w:val="24"/>
                <w:highlight w:val="none"/>
              </w:rPr>
              <w:t>近三年来受行业主管部门考核评价及业主评价意见</w:t>
            </w:r>
          </w:p>
        </w:tc>
        <w:tc>
          <w:tcPr>
            <w:tcW w:w="4507" w:type="dxa"/>
            <w:gridSpan w:val="3"/>
            <w:tcBorders>
              <w:top w:val="single" w:color="000000" w:sz="4" w:space="0"/>
              <w:left w:val="single" w:color="000000" w:sz="4" w:space="0"/>
              <w:bottom w:val="single" w:color="000000" w:sz="4" w:space="0"/>
              <w:right w:val="single" w:color="000000" w:sz="4" w:space="0"/>
            </w:tcBorders>
          </w:tcPr>
          <w:p w14:paraId="1538A8FC">
            <w:pPr>
              <w:pStyle w:val="206"/>
              <w:spacing w:line="400" w:lineRule="exact"/>
              <w:ind w:firstLine="0"/>
              <w:rPr>
                <w:rFonts w:hint="eastAsia" w:ascii="宋体" w:hAnsi="宋体"/>
                <w:color w:val="auto"/>
                <w:sz w:val="24"/>
                <w:highlight w:val="none"/>
              </w:rPr>
            </w:pPr>
          </w:p>
        </w:tc>
      </w:tr>
      <w:tr w14:paraId="49EC6F6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965" w:hRule="atLeast"/>
        </w:trPr>
        <w:tc>
          <w:tcPr>
            <w:tcW w:w="4620" w:type="dxa"/>
            <w:gridSpan w:val="2"/>
            <w:tcBorders>
              <w:top w:val="single" w:color="000000" w:sz="4" w:space="0"/>
              <w:left w:val="single" w:color="000000" w:sz="4" w:space="0"/>
              <w:bottom w:val="single" w:color="000000" w:sz="4" w:space="0"/>
              <w:right w:val="single" w:color="000000" w:sz="4" w:space="0"/>
            </w:tcBorders>
            <w:vAlign w:val="center"/>
          </w:tcPr>
          <w:p w14:paraId="3FF15C97">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最近</w:t>
            </w:r>
            <w:r>
              <w:rPr>
                <w:rFonts w:ascii="宋体" w:hAnsi="宋体"/>
                <w:color w:val="auto"/>
                <w:sz w:val="24"/>
                <w:highlight w:val="none"/>
              </w:rPr>
              <w:t>3年内有无因</w:t>
            </w:r>
            <w:r>
              <w:rPr>
                <w:rFonts w:hint="eastAsia" w:ascii="宋体" w:hAnsi="宋体"/>
                <w:color w:val="auto"/>
                <w:sz w:val="24"/>
                <w:highlight w:val="none"/>
              </w:rPr>
              <w:t>违纪</w:t>
            </w:r>
            <w:r>
              <w:rPr>
                <w:rFonts w:hint="eastAsia" w:ascii="宋体" w:hAnsi="宋体"/>
                <w:color w:val="auto"/>
                <w:sz w:val="24"/>
                <w:highlight w:val="none"/>
                <w:lang w:eastAsia="zh-CN"/>
              </w:rPr>
              <w:t>或</w:t>
            </w:r>
            <w:r>
              <w:rPr>
                <w:rFonts w:ascii="宋体" w:hAnsi="宋体"/>
                <w:color w:val="auto"/>
                <w:sz w:val="24"/>
                <w:highlight w:val="none"/>
              </w:rPr>
              <w:t>其他原因被投诉或起诉的情况及说明</w:t>
            </w:r>
          </w:p>
        </w:tc>
        <w:tc>
          <w:tcPr>
            <w:tcW w:w="4507" w:type="dxa"/>
            <w:gridSpan w:val="3"/>
            <w:tcBorders>
              <w:top w:val="single" w:color="000000" w:sz="4" w:space="0"/>
              <w:left w:val="single" w:color="000000" w:sz="4" w:space="0"/>
              <w:bottom w:val="single" w:color="000000" w:sz="4" w:space="0"/>
              <w:right w:val="single" w:color="000000" w:sz="4" w:space="0"/>
            </w:tcBorders>
          </w:tcPr>
          <w:p w14:paraId="505EF4D2">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（包括解决方式和结果）</w:t>
            </w:r>
          </w:p>
        </w:tc>
      </w:tr>
      <w:tr w14:paraId="2BC48CF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1004" w:hRule="atLeast"/>
        </w:trPr>
        <w:tc>
          <w:tcPr>
            <w:tcW w:w="4620" w:type="dxa"/>
            <w:gridSpan w:val="2"/>
            <w:tcBorders>
              <w:top w:val="single" w:color="000000" w:sz="4" w:space="0"/>
              <w:left w:val="single" w:color="000000" w:sz="4" w:space="0"/>
              <w:bottom w:val="single" w:color="000000" w:sz="4" w:space="0"/>
              <w:right w:val="single" w:color="000000" w:sz="4" w:space="0"/>
            </w:tcBorders>
            <w:vAlign w:val="center"/>
          </w:tcPr>
          <w:p w14:paraId="1D8D6820">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最近</w:t>
            </w:r>
            <w:r>
              <w:rPr>
                <w:rFonts w:ascii="宋体" w:hAnsi="宋体"/>
                <w:color w:val="auto"/>
                <w:sz w:val="24"/>
                <w:highlight w:val="none"/>
              </w:rPr>
              <w:t>3年内主要负责人有无因经济犯罪被司法机关追究的情况及说明</w:t>
            </w:r>
          </w:p>
        </w:tc>
        <w:tc>
          <w:tcPr>
            <w:tcW w:w="4507" w:type="dxa"/>
            <w:gridSpan w:val="3"/>
            <w:tcBorders>
              <w:top w:val="single" w:color="000000" w:sz="4" w:space="0"/>
              <w:left w:val="single" w:color="000000" w:sz="4" w:space="0"/>
              <w:bottom w:val="single" w:color="000000" w:sz="4" w:space="0"/>
              <w:right w:val="single" w:color="000000" w:sz="4" w:space="0"/>
            </w:tcBorders>
          </w:tcPr>
          <w:p w14:paraId="18783E57">
            <w:pPr>
              <w:spacing w:line="360" w:lineRule="auto"/>
              <w:rPr>
                <w:rFonts w:hint="eastAsia" w:ascii="宋体" w:hAnsi="宋体"/>
                <w:color w:val="auto"/>
                <w:sz w:val="24"/>
                <w:highlight w:val="none"/>
              </w:rPr>
            </w:pPr>
          </w:p>
        </w:tc>
      </w:tr>
      <w:tr w14:paraId="0F28CDC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747" w:hRule="atLeast"/>
        </w:trPr>
        <w:tc>
          <w:tcPr>
            <w:tcW w:w="4620" w:type="dxa"/>
            <w:gridSpan w:val="2"/>
            <w:tcBorders>
              <w:top w:val="single" w:color="000000" w:sz="4" w:space="0"/>
              <w:left w:val="single" w:color="000000" w:sz="4" w:space="0"/>
              <w:bottom w:val="single" w:color="000000" w:sz="4" w:space="0"/>
              <w:right w:val="single" w:color="000000" w:sz="4" w:space="0"/>
            </w:tcBorders>
            <w:vAlign w:val="center"/>
          </w:tcPr>
          <w:p w14:paraId="0C95979A">
            <w:pPr>
              <w:pStyle w:val="206"/>
              <w:spacing w:line="400" w:lineRule="exact"/>
              <w:ind w:firstLine="0"/>
              <w:rPr>
                <w:rFonts w:hint="eastAsia" w:ascii="宋体" w:hAnsi="宋体"/>
                <w:color w:val="auto"/>
                <w:sz w:val="24"/>
                <w:highlight w:val="none"/>
              </w:rPr>
            </w:pPr>
            <w:r>
              <w:rPr>
                <w:rFonts w:hint="eastAsia" w:ascii="宋体" w:hAnsi="宋体"/>
                <w:color w:val="auto"/>
                <w:sz w:val="24"/>
                <w:highlight w:val="none"/>
              </w:rPr>
              <w:t>其他需要说明的情况</w:t>
            </w:r>
          </w:p>
        </w:tc>
        <w:tc>
          <w:tcPr>
            <w:tcW w:w="4507" w:type="dxa"/>
            <w:gridSpan w:val="3"/>
            <w:tcBorders>
              <w:top w:val="single" w:color="000000" w:sz="4" w:space="0"/>
              <w:left w:val="single" w:color="000000" w:sz="4" w:space="0"/>
              <w:bottom w:val="single" w:color="000000" w:sz="4" w:space="0"/>
              <w:right w:val="single" w:color="000000" w:sz="4" w:space="0"/>
            </w:tcBorders>
          </w:tcPr>
          <w:p w14:paraId="30DA1B83">
            <w:pPr>
              <w:pStyle w:val="206"/>
              <w:spacing w:line="400" w:lineRule="exact"/>
              <w:ind w:firstLine="0"/>
              <w:rPr>
                <w:rFonts w:hint="eastAsia" w:ascii="宋体" w:hAnsi="宋体"/>
                <w:color w:val="auto"/>
                <w:sz w:val="24"/>
                <w:highlight w:val="none"/>
              </w:rPr>
            </w:pPr>
          </w:p>
        </w:tc>
      </w:tr>
    </w:tbl>
    <w:p w14:paraId="71A94AC0">
      <w:pPr>
        <w:pStyle w:val="206"/>
        <w:ind w:firstLine="480"/>
        <w:rPr>
          <w:rFonts w:hint="eastAsia" w:ascii="宋体" w:hAnsi="宋体"/>
          <w:color w:val="auto"/>
          <w:sz w:val="24"/>
          <w:highlight w:val="none"/>
        </w:rPr>
      </w:pPr>
      <w:r>
        <w:rPr>
          <w:rFonts w:hint="eastAsia" w:ascii="宋体" w:hAnsi="宋体"/>
          <w:color w:val="auto"/>
          <w:sz w:val="24"/>
          <w:highlight w:val="none"/>
        </w:rPr>
        <w:t>注：本表可以扩展。</w:t>
      </w:r>
    </w:p>
    <w:p w14:paraId="02E36253">
      <w:pPr>
        <w:spacing w:line="240" w:lineRule="auto"/>
        <w:outlineLvl w:val="9"/>
        <w:rPr>
          <w:rFonts w:hint="eastAsia" w:ascii="黑体" w:hAnsi="宋体" w:eastAsia="黑体" w:cs="Times New Roman"/>
          <w:bCs/>
          <w:color w:val="auto"/>
          <w:sz w:val="24"/>
          <w:szCs w:val="24"/>
          <w:highlight w:val="none"/>
          <w:lang w:eastAsia="zh-CN"/>
        </w:rPr>
      </w:pPr>
      <w:r>
        <w:rPr>
          <w:rFonts w:hint="eastAsia" w:ascii="宋体" w:hAnsi="宋体"/>
          <w:color w:val="auto"/>
          <w:sz w:val="24"/>
          <w:highlight w:val="none"/>
        </w:rPr>
        <w:t>法定代表人或授权代表签字或盖章：</w:t>
      </w:r>
      <w:r>
        <w:rPr>
          <w:rFonts w:ascii="宋体" w:hAnsi="宋体"/>
          <w:bCs/>
          <w:color w:val="auto"/>
          <w:szCs w:val="21"/>
          <w:highlight w:val="none"/>
        </w:rPr>
        <w:br w:type="page" w:clear="all"/>
      </w:r>
      <w:r>
        <w:rPr>
          <w:rFonts w:hint="eastAsia" w:ascii="黑体" w:hAnsi="宋体" w:eastAsia="黑体" w:cs="Times New Roman"/>
          <w:bCs/>
          <w:color w:val="auto"/>
          <w:sz w:val="24"/>
          <w:szCs w:val="24"/>
          <w:highlight w:val="none"/>
        </w:rPr>
        <w:t>（十二）</w:t>
      </w:r>
      <w:r>
        <w:rPr>
          <w:rFonts w:hint="eastAsia" w:ascii="黑体" w:hAnsi="宋体" w:eastAsia="黑体" w:cs="Times New Roman"/>
          <w:bCs/>
          <w:color w:val="auto"/>
          <w:sz w:val="24"/>
          <w:szCs w:val="24"/>
          <w:highlight w:val="none"/>
        </w:rPr>
        <w:t>关于符合本国产品标准的声明函</w:t>
      </w:r>
      <w:r>
        <w:rPr>
          <w:rFonts w:hint="eastAsia" w:ascii="黑体" w:hAnsi="宋体" w:eastAsia="黑体" w:cs="Times New Roman"/>
          <w:bCs/>
          <w:color w:val="auto"/>
          <w:sz w:val="24"/>
          <w:szCs w:val="24"/>
          <w:highlight w:val="none"/>
          <w:lang w:eastAsia="zh-CN"/>
        </w:rPr>
        <w:t>（格式）</w:t>
      </w:r>
    </w:p>
    <w:p w14:paraId="096F7872">
      <w:pPr>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30" w:beforeAutospacing="0" w:after="30" w:afterAutospacing="0"/>
        <w:ind w:left="0" w:right="0" w:firstLine="0"/>
        <w:jc w:val="center"/>
        <w:rPr>
          <w:rStyle w:val="39"/>
          <w:rFonts w:hint="eastAsia" w:ascii="宋体" w:hAnsi="宋体" w:eastAsia="宋体" w:cs="宋体"/>
          <w:bCs w:val="0"/>
          <w:i w:val="0"/>
          <w:caps w:val="0"/>
          <w:color w:val="auto"/>
          <w:spacing w:val="0"/>
          <w:sz w:val="36"/>
          <w:szCs w:val="36"/>
          <w:highlight w:val="none"/>
          <w:lang w:val="en-US" w:eastAsia="zh-CN" w:bidi="ar"/>
        </w:rPr>
      </w:pPr>
    </w:p>
    <w:p w14:paraId="1C3506FC">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jc w:val="center"/>
        <w:rPr>
          <w:rFonts w:hint="eastAsia" w:ascii="黑体" w:hAnsi="宋体" w:eastAsia="黑体" w:cs="Times New Roman"/>
          <w:iCs w:val="0"/>
          <w:color w:val="auto"/>
          <w:sz w:val="24"/>
          <w:szCs w:val="24"/>
          <w:highlight w:val="none"/>
          <w:shd w:val="clear" w:color="auto" w:fill="FFFFFF"/>
          <w:lang w:val="en-US" w:eastAsia="zh-CN" w:bidi="ar"/>
        </w:rPr>
      </w:pPr>
      <w:r>
        <w:rPr>
          <w:rFonts w:hint="eastAsia" w:ascii="黑体" w:hAnsi="宋体" w:eastAsia="黑体" w:cs="Times New Roman"/>
          <w:bCs/>
          <w:color w:val="auto"/>
          <w:sz w:val="24"/>
          <w:szCs w:val="24"/>
          <w:highlight w:val="none"/>
          <w:lang w:val="en-US" w:eastAsia="zh-CN" w:bidi="ar"/>
        </w:rPr>
        <w:t>关于符合本国产品标准的声明函</w:t>
      </w:r>
    </w:p>
    <w:p w14:paraId="687FC4C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360" w:lineRule="auto"/>
        <w:ind w:left="0" w:right="0" w:firstLine="420"/>
        <w:jc w:val="left"/>
        <w:rPr>
          <w:rFonts w:hint="default" w:ascii="Times New Roman" w:hAnsi="Times New Roman" w:eastAsia="宋体" w:cs="Times New Roman"/>
          <w:color w:val="auto"/>
          <w:sz w:val="24"/>
          <w:highlight w:val="none"/>
          <w:lang w:val="en-US" w:eastAsia="zh-CN" w:bidi="ar"/>
        </w:rPr>
      </w:pPr>
      <w:r>
        <w:rPr>
          <w:rFonts w:hint="eastAsia" w:ascii="宋体" w:hAnsi="宋体" w:eastAsia="宋体" w:cs="宋体"/>
          <w:i w:val="0"/>
          <w:iCs w:val="0"/>
          <w:caps w:val="0"/>
          <w:color w:val="auto"/>
          <w:spacing w:val="0"/>
          <w:sz w:val="24"/>
          <w:szCs w:val="24"/>
          <w:highlight w:val="none"/>
          <w:lang w:val="en-US" w:eastAsia="zh-CN" w:bidi="ar"/>
        </w:rPr>
        <w:t>本公司（单位）郑重声明，根据《国务院办公厅关于在政府采购中实施本国产品标准及相关政策的通知》（国办发〔2025〕34号）的规定，本公司（单位）提供的以下产品属于本国产品。具体情况如下：</w:t>
      </w:r>
    </w:p>
    <w:p w14:paraId="00143F62">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360" w:lineRule="auto"/>
        <w:ind w:left="0" w:right="0" w:firstLine="420"/>
        <w:jc w:val="left"/>
        <w:rPr>
          <w:rFonts w:hint="default" w:ascii="Times New Roman" w:hAnsi="Times New Roman" w:eastAsia="宋体" w:cs="Times New Roman"/>
          <w:color w:val="auto"/>
          <w:sz w:val="24"/>
          <w:highlight w:val="none"/>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1.</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（产品名称1）</w:t>
      </w:r>
      <w:r>
        <w:rPr>
          <w:rStyle w:val="41"/>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1</w:t>
      </w:r>
      <w:r>
        <w:rPr>
          <w:rFonts w:hint="eastAsia" w:ascii="宋体" w:hAnsi="宋体" w:eastAsia="宋体" w:cs="宋体"/>
          <w:i w:val="0"/>
          <w:iCs w:val="0"/>
          <w:caps w:val="0"/>
          <w:color w:val="auto"/>
          <w:spacing w:val="0"/>
          <w:sz w:val="24"/>
          <w:szCs w:val="24"/>
          <w:highlight w:val="none"/>
          <w:shd w:val="clear" w:color="auto" w:fill="FFFFFF"/>
          <w:lang w:val="en-US" w:eastAsia="zh-CN" w:bidi="ar"/>
        </w:rPr>
        <w:t>，生产厂为</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（厂名）</w:t>
      </w:r>
      <w:r>
        <w:rPr>
          <w:rStyle w:val="41"/>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2</w:t>
      </w:r>
      <w:r>
        <w:rPr>
          <w:rFonts w:hint="eastAsia" w:ascii="宋体" w:hAnsi="宋体" w:eastAsia="宋体" w:cs="宋体"/>
          <w:i w:val="0"/>
          <w:iCs w:val="0"/>
          <w:caps w:val="0"/>
          <w:color w:val="auto"/>
          <w:spacing w:val="0"/>
          <w:sz w:val="24"/>
          <w:szCs w:val="24"/>
          <w:highlight w:val="none"/>
          <w:shd w:val="clear" w:color="auto" w:fill="FFFFFF"/>
          <w:lang w:val="en-US" w:eastAsia="zh-CN" w:bidi="ar"/>
        </w:rPr>
        <w:t>，厂址为</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
        </w:rPr>
        <w:t>。</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Style w:val="41"/>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3</w:t>
      </w:r>
      <w:r>
        <w:rPr>
          <w:rFonts w:hint="eastAsia" w:ascii="宋体" w:hAnsi="宋体" w:eastAsia="宋体" w:cs="宋体"/>
          <w:i w:val="0"/>
          <w:iCs w:val="0"/>
          <w:caps w:val="0"/>
          <w:color w:val="auto"/>
          <w:spacing w:val="0"/>
          <w:sz w:val="24"/>
          <w:szCs w:val="24"/>
          <w:highlight w:val="none"/>
          <w:shd w:val="clear" w:color="auto" w:fill="FFFFFF"/>
          <w:lang w:val="en-US" w:eastAsia="zh-CN" w:bidi="ar"/>
        </w:rPr>
        <w:t>。</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Style w:val="41"/>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4</w:t>
      </w:r>
      <w:r>
        <w:rPr>
          <w:rFonts w:hint="eastAsia" w:ascii="宋体" w:hAnsi="宋体" w:eastAsia="宋体" w:cs="宋体"/>
          <w:i w:val="0"/>
          <w:iCs w:val="0"/>
          <w:caps w:val="0"/>
          <w:color w:val="auto"/>
          <w:spacing w:val="0"/>
          <w:sz w:val="24"/>
          <w:szCs w:val="24"/>
          <w:highlight w:val="none"/>
          <w:shd w:val="clear" w:color="auto" w:fill="FFFFFF"/>
          <w:lang w:val="en-US" w:eastAsia="zh-CN" w:bidi="ar"/>
        </w:rPr>
        <w:t>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Style w:val="41"/>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5</w:t>
      </w:r>
      <w:r>
        <w:rPr>
          <w:rFonts w:hint="eastAsia" w:ascii="宋体" w:hAnsi="宋体" w:eastAsia="宋体" w:cs="宋体"/>
          <w:i w:val="0"/>
          <w:iCs w:val="0"/>
          <w:caps w:val="0"/>
          <w:color w:val="auto"/>
          <w:spacing w:val="0"/>
          <w:sz w:val="24"/>
          <w:szCs w:val="24"/>
          <w:highlight w:val="none"/>
          <w:shd w:val="clear" w:color="auto" w:fill="FFFFFF"/>
          <w:lang w:val="en-US" w:eastAsia="zh-CN" w:bidi="ar"/>
        </w:rPr>
        <w:t>在中国境内完成。</w:t>
      </w:r>
    </w:p>
    <w:p w14:paraId="4ABF63A2">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360" w:lineRule="auto"/>
        <w:ind w:left="0" w:right="0" w:firstLine="420"/>
        <w:jc w:val="left"/>
        <w:rPr>
          <w:rFonts w:hint="default" w:ascii="Times New Roman" w:hAnsi="Times New Roman" w:eastAsia="宋体" w:cs="Times New Roman"/>
          <w:color w:val="auto"/>
          <w:sz w:val="24"/>
          <w:highlight w:val="none"/>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2.</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
        </w:rPr>
        <w:t>，生产厂为</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（厂名）</w:t>
      </w:r>
      <w:r>
        <w:rPr>
          <w:rFonts w:hint="eastAsia" w:ascii="宋体" w:hAnsi="宋体" w:eastAsia="宋体" w:cs="宋体"/>
          <w:i w:val="0"/>
          <w:iCs w:val="0"/>
          <w:caps w:val="0"/>
          <w:color w:val="auto"/>
          <w:spacing w:val="0"/>
          <w:sz w:val="24"/>
          <w:szCs w:val="24"/>
          <w:highlight w:val="none"/>
          <w:shd w:val="clear" w:color="auto" w:fill="FFFFFF"/>
          <w:lang w:val="en-US" w:eastAsia="zh-CN" w:bidi="ar"/>
        </w:rPr>
        <w:t>，厂址为</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
        </w:rPr>
        <w:t>。</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在中国境内完成。</w:t>
      </w:r>
    </w:p>
    <w:p w14:paraId="163FAA3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360" w:lineRule="auto"/>
        <w:ind w:left="0" w:right="0" w:firstLine="420"/>
        <w:jc w:val="left"/>
        <w:rPr>
          <w:rFonts w:hint="default" w:ascii="Times New Roman" w:hAnsi="Times New Roman" w:eastAsia="宋体" w:cs="Times New Roman"/>
          <w:color w:val="auto"/>
          <w:sz w:val="24"/>
          <w:highlight w:val="none"/>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w:t>
      </w:r>
    </w:p>
    <w:p w14:paraId="7AF1A30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360" w:lineRule="auto"/>
        <w:ind w:left="0" w:right="0" w:firstLine="420"/>
        <w:jc w:val="left"/>
        <w:rPr>
          <w:rFonts w:hint="default" w:ascii="Times New Roman" w:hAnsi="Times New Roman" w:eastAsia="宋体" w:cs="Times New Roman"/>
          <w:color w:val="auto"/>
          <w:sz w:val="24"/>
          <w:highlight w:val="none"/>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本公司（单位）对上述声明内容的真实性负责。如有虚假，愿承担相应法律责任。</w:t>
      </w:r>
    </w:p>
    <w:p w14:paraId="685360D2">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0" w:lineRule="atLeast"/>
        <w:ind w:left="0" w:right="0" w:firstLine="0"/>
        <w:jc w:val="left"/>
        <w:rPr>
          <w:rFonts w:hint="default" w:ascii="Times New Roman" w:hAnsi="Times New Roman" w:eastAsia="宋体" w:cs="Times New Roman"/>
          <w:color w:val="auto"/>
          <w:sz w:val="24"/>
          <w:highlight w:val="none"/>
          <w:lang w:val="en-US" w:eastAsia="zh-CN" w:bidi="ar"/>
        </w:rPr>
      </w:pPr>
    </w:p>
    <w:p w14:paraId="3677891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360" w:lineRule="auto"/>
        <w:ind w:left="0" w:right="0" w:firstLine="0"/>
        <w:jc w:val="right"/>
        <w:rPr>
          <w:rFonts w:hint="default" w:ascii="Times New Roman" w:hAnsi="Times New Roman" w:eastAsia="宋体" w:cs="Times New Roman"/>
          <w:color w:val="auto"/>
          <w:sz w:val="24"/>
          <w:highlight w:val="none"/>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公司（单位）名称（加盖CA电子公章）：　        </w:t>
      </w:r>
    </w:p>
    <w:p w14:paraId="0AD95B1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360" w:lineRule="auto"/>
        <w:ind w:left="0" w:right="0" w:firstLine="0"/>
        <w:jc w:val="center"/>
        <w:rPr>
          <w:rFonts w:hint="default" w:ascii="Times New Roman" w:hAnsi="Times New Roman" w:eastAsia="宋体" w:cs="Times New Roman"/>
          <w:color w:val="auto"/>
          <w:sz w:val="24"/>
          <w:highlight w:val="none"/>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日期：　     年　  月　  日         </w:t>
      </w:r>
    </w:p>
    <w:p w14:paraId="7F79B60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0" w:lineRule="atLeast"/>
        <w:ind w:left="0" w:right="0" w:firstLine="0"/>
        <w:jc w:val="left"/>
        <w:rPr>
          <w:rFonts w:hint="default" w:ascii="Times New Roman" w:hAnsi="Times New Roman" w:eastAsia="宋体" w:cs="Times New Roman"/>
          <w:color w:val="auto"/>
          <w:sz w:val="24"/>
          <w:highlight w:val="none"/>
          <w:lang w:val="en-US" w:eastAsia="zh-CN" w:bidi="ar"/>
        </w:rPr>
      </w:pPr>
    </w:p>
    <w:p w14:paraId="741D6BA2">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0" w:lineRule="atLeast"/>
        <w:ind w:left="0" w:right="0" w:firstLine="0"/>
        <w:jc w:val="left"/>
        <w:rPr>
          <w:rFonts w:hint="default" w:ascii="Times New Roman" w:hAnsi="Times New Roman" w:eastAsia="宋体" w:cs="Times New Roman"/>
          <w:color w:val="auto"/>
          <w:sz w:val="24"/>
          <w:highlight w:val="none"/>
          <w:lang w:val="en-US" w:eastAsia="zh-CN" w:bidi="ar"/>
        </w:rPr>
      </w:pPr>
    </w:p>
    <w:p w14:paraId="3F624A9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0" w:lineRule="atLeast"/>
        <w:ind w:left="0" w:right="0" w:firstLine="0"/>
        <w:jc w:val="left"/>
        <w:rPr>
          <w:rFonts w:hint="default" w:ascii="Times New Roman" w:hAnsi="Times New Roman" w:eastAsia="宋体" w:cs="Times New Roman"/>
          <w:color w:val="auto"/>
          <w:sz w:val="24"/>
          <w:highlight w:val="none"/>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_________________</w:t>
      </w:r>
    </w:p>
    <w:p w14:paraId="7A41869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360" w:lineRule="auto"/>
        <w:ind w:left="0" w:right="0"/>
        <w:jc w:val="left"/>
        <w:rPr>
          <w:rFonts w:hint="default" w:ascii="Times New Roman" w:hAnsi="Times New Roman" w:eastAsia="宋体" w:cs="Times New Roman"/>
          <w:color w:val="auto"/>
          <w:sz w:val="24"/>
          <w:highlight w:val="none"/>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1.产品如有型号，请在“产品名称”栏一并填写。</w:t>
      </w:r>
    </w:p>
    <w:p w14:paraId="1F27790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360" w:lineRule="auto"/>
        <w:ind w:left="0" w:right="0"/>
        <w:jc w:val="left"/>
        <w:rPr>
          <w:rFonts w:hint="default" w:ascii="Times New Roman" w:hAnsi="Times New Roman" w:eastAsia="宋体" w:cs="Times New Roman"/>
          <w:color w:val="auto"/>
          <w:sz w:val="24"/>
          <w:highlight w:val="none"/>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2.生产厂名与厂址应与生产厂营业执照载明的相关信息保持一致。</w:t>
      </w:r>
    </w:p>
    <w:p w14:paraId="272C83D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360" w:lineRule="auto"/>
        <w:ind w:left="0" w:right="0"/>
        <w:jc w:val="left"/>
        <w:rPr>
          <w:rFonts w:hint="default" w:ascii="Times New Roman" w:hAnsi="Times New Roman" w:eastAsia="宋体" w:cs="Times New Roman"/>
          <w:color w:val="auto"/>
          <w:sz w:val="24"/>
          <w:highlight w:val="none"/>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3.该产品的中国境内生产的组件成本占比相关要求实施前，“规定比例”栏可不填，下同。</w:t>
      </w:r>
    </w:p>
    <w:p w14:paraId="70528D5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360" w:lineRule="auto"/>
        <w:ind w:left="0" w:right="0"/>
        <w:jc w:val="left"/>
        <w:rPr>
          <w:rFonts w:hint="default" w:ascii="Times New Roman" w:hAnsi="Times New Roman" w:eastAsia="宋体" w:cs="Times New Roman"/>
          <w:color w:val="auto"/>
          <w:sz w:val="24"/>
          <w:highlight w:val="none"/>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4.该产品的关键组件要求实施前，“关键组件”栏可不填，下同。</w:t>
      </w:r>
    </w:p>
    <w:p w14:paraId="226302E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360" w:lineRule="auto"/>
        <w:ind w:left="0" w:right="0"/>
        <w:jc w:val="left"/>
        <w:rPr>
          <w:rFonts w:hint="default" w:ascii="Times New Roman" w:hAnsi="Times New Roman" w:eastAsia="宋体" w:cs="Times New Roman"/>
          <w:color w:val="auto"/>
          <w:sz w:val="24"/>
          <w:highlight w:val="none"/>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5.该产品的关键工序要求实施前，“关键工序”栏可不填，下同。</w:t>
      </w:r>
    </w:p>
    <w:p w14:paraId="305FE63C">
      <w:pPr>
        <w:spacing w:line="360" w:lineRule="auto"/>
        <w:rPr>
          <w:rFonts w:hint="eastAsia" w:ascii="黑体" w:hAnsi="宋体" w:eastAsia="黑体" w:cs="Times New Roman"/>
          <w:bCs/>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6.《声明函》中标注“</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41"/>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”的地方无需填写。</w:t>
      </w:r>
    </w:p>
    <w:p w14:paraId="6D353AE7">
      <w:pPr>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r>
    </w:p>
    <w:p w14:paraId="623F0D17">
      <w:pPr>
        <w:spacing w:line="360" w:lineRule="auto"/>
        <w:ind w:firstLine="480"/>
        <w:rPr>
          <w:rFonts w:hint="eastAsia" w:ascii="宋体" w:hAnsi="宋体" w:cs="宋体"/>
          <w:bCs/>
          <w:color w:val="auto"/>
          <w:sz w:val="24"/>
          <w:szCs w:val="24"/>
          <w:highlight w:val="none"/>
        </w:rPr>
      </w:pPr>
      <w:r>
        <w:rPr>
          <w:rFonts w:hint="eastAsia" w:ascii="黑体" w:hAnsi="宋体" w:eastAsia="黑体" w:cs="Times New Roman"/>
          <w:bCs/>
          <w:color w:val="auto"/>
          <w:sz w:val="24"/>
          <w:szCs w:val="24"/>
          <w:highlight w:val="none"/>
          <w:lang w:eastAsia="zh-CN"/>
        </w:rPr>
        <w:t>（</w:t>
      </w:r>
      <w:r>
        <w:rPr>
          <w:rFonts w:hint="eastAsia" w:ascii="黑体" w:hAnsi="宋体" w:eastAsia="黑体" w:cs="Times New Roman"/>
          <w:bCs/>
          <w:color w:val="auto"/>
          <w:sz w:val="24"/>
          <w:szCs w:val="24"/>
          <w:highlight w:val="none"/>
          <w:lang w:val="en-US" w:eastAsia="zh-CN"/>
        </w:rPr>
        <w:t>十三</w:t>
      </w:r>
      <w:r>
        <w:rPr>
          <w:rFonts w:hint="eastAsia" w:ascii="黑体" w:hAnsi="宋体" w:eastAsia="黑体" w:cs="Times New Roman"/>
          <w:bCs/>
          <w:color w:val="auto"/>
          <w:sz w:val="24"/>
          <w:szCs w:val="24"/>
          <w:highlight w:val="none"/>
          <w:lang w:eastAsia="zh-CN"/>
        </w:rPr>
        <w:t>）</w:t>
      </w:r>
      <w:r>
        <w:rPr>
          <w:rFonts w:hint="eastAsia" w:ascii="黑体" w:hAnsi="宋体" w:eastAsia="黑体" w:cs="Times New Roman"/>
          <w:bCs/>
          <w:color w:val="auto"/>
          <w:sz w:val="24"/>
          <w:szCs w:val="24"/>
          <w:highlight w:val="none"/>
        </w:rPr>
        <w:t>技术</w:t>
      </w:r>
      <w:r>
        <w:rPr>
          <w:rFonts w:hint="eastAsia" w:ascii="黑体" w:hAnsi="黑体" w:eastAsia="黑体" w:cs="黑体"/>
          <w:bCs/>
          <w:color w:val="auto"/>
          <w:sz w:val="24"/>
          <w:szCs w:val="24"/>
          <w:highlight w:val="none"/>
        </w:rPr>
        <w:t>方案（格式自拟</w:t>
      </w:r>
      <w:r>
        <w:rPr>
          <w:rFonts w:hint="eastAsia" w:ascii="宋体" w:hAnsi="宋体" w:cs="宋体"/>
          <w:bCs/>
          <w:color w:val="auto"/>
          <w:sz w:val="24"/>
          <w:szCs w:val="24"/>
          <w:highlight w:val="none"/>
        </w:rPr>
        <w:t>）</w:t>
      </w:r>
    </w:p>
    <w:p w14:paraId="2F8788C7">
      <w:pPr>
        <w:spacing w:line="360" w:lineRule="auto"/>
        <w:ind w:firstLine="480"/>
        <w:jc w:val="center"/>
        <w:rPr>
          <w:rFonts w:hint="eastAsia" w:ascii="宋体" w:hAnsi="宋体" w:cs="宋体"/>
          <w:bCs/>
          <w:color w:val="auto"/>
          <w:sz w:val="24"/>
          <w:szCs w:val="24"/>
          <w:highlight w:val="none"/>
        </w:rPr>
      </w:pPr>
    </w:p>
    <w:p w14:paraId="301D2DB1">
      <w:pPr>
        <w:spacing w:line="360" w:lineRule="auto"/>
        <w:ind w:firstLine="48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技术方案</w:t>
      </w:r>
    </w:p>
    <w:p w14:paraId="3DC229AA">
      <w:pPr>
        <w:pStyle w:val="261"/>
        <w:ind w:firstLine="0"/>
        <w:rPr>
          <w:color w:val="auto"/>
          <w:sz w:val="24"/>
          <w:highlight w:val="none"/>
        </w:rPr>
      </w:pPr>
      <w:r>
        <w:rPr>
          <w:rFonts w:hint="eastAsia" w:ascii="宋体" w:hAnsi="宋体" w:cs="宋体"/>
          <w:color w:val="auto"/>
          <w:sz w:val="24"/>
          <w:highlight w:val="none"/>
        </w:rPr>
        <w:t>投标供应商应按评分点编制完整的服务方案，以便评审</w:t>
      </w:r>
      <w:r>
        <w:rPr>
          <w:color w:val="auto"/>
          <w:sz w:val="24"/>
          <w:highlight w:val="none"/>
        </w:rPr>
        <w:t>。</w:t>
      </w:r>
    </w:p>
    <w:p w14:paraId="052E6FEA">
      <w:pPr>
        <w:pStyle w:val="261"/>
        <w:ind w:firstLine="0"/>
        <w:rPr>
          <w:color w:val="auto"/>
          <w:sz w:val="24"/>
          <w:highlight w:val="none"/>
        </w:rPr>
      </w:pPr>
    </w:p>
    <w:p w14:paraId="114CFDC9">
      <w:pPr>
        <w:spacing w:line="360" w:lineRule="auto"/>
        <w:ind w:firstLine="482"/>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部分分别进行制作。其中技术</w:t>
      </w:r>
      <w:r>
        <w:rPr>
          <w:rFonts w:hint="eastAsia" w:ascii="宋体" w:hAnsi="宋体" w:eastAsia="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部分属于暗标，投标人在制作技术</w:t>
      </w:r>
      <w:r>
        <w:rPr>
          <w:rFonts w:hint="eastAsia" w:ascii="宋体" w:hAnsi="宋体" w:eastAsia="宋体" w:cs="Times New Roman"/>
          <w:b/>
          <w:color w:val="auto"/>
          <w:sz w:val="24"/>
          <w:szCs w:val="21"/>
          <w:highlight w:val="none"/>
          <w:u w:val="single"/>
          <w:lang w:val="en-US" w:eastAsia="zh-CN"/>
        </w:rPr>
        <w:t>文件</w:t>
      </w:r>
      <w:r>
        <w:rPr>
          <w:rFonts w:hint="eastAsia" w:ascii="宋体" w:hAnsi="宋体" w:eastAsia="宋体" w:cs="Times New Roman"/>
          <w:b/>
          <w:color w:val="auto"/>
          <w:sz w:val="24"/>
          <w:szCs w:val="21"/>
          <w:highlight w:val="none"/>
          <w:u w:val="single"/>
        </w:rPr>
        <w:t>部分相关内容时不得有体现投标人身份的内容，否则投标无效。</w:t>
      </w:r>
    </w:p>
    <w:p w14:paraId="07E1B37D">
      <w:pPr>
        <w:spacing w:line="360" w:lineRule="auto"/>
        <w:ind w:firstLine="482"/>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不得有体现投标人身份的内容是指：</w:t>
      </w:r>
    </w:p>
    <w:p w14:paraId="0A38F376">
      <w:pPr>
        <w:spacing w:line="360" w:lineRule="auto"/>
        <w:ind w:firstLine="482"/>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①</w:t>
      </w:r>
      <w:r>
        <w:rPr>
          <w:rFonts w:hint="eastAsia" w:ascii="宋体" w:hAnsi="宋体" w:eastAsia="宋体" w:cs="Times New Roman"/>
          <w:b/>
          <w:color w:val="auto"/>
          <w:sz w:val="24"/>
          <w:szCs w:val="21"/>
          <w:highlight w:val="none"/>
        </w:rPr>
        <w:t>技术部分不得出现能够体现投标人身份、名称的相关描述、材料、文件等内容；</w:t>
      </w:r>
    </w:p>
    <w:p w14:paraId="62086EF6">
      <w:pPr>
        <w:spacing w:line="360" w:lineRule="auto"/>
        <w:ind w:firstLine="482"/>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②</w:t>
      </w:r>
      <w:r>
        <w:rPr>
          <w:rFonts w:hint="eastAsia" w:ascii="宋体" w:hAnsi="宋体" w:eastAsia="宋体" w:cs="Times New Roman"/>
          <w:b/>
          <w:color w:val="auto"/>
          <w:sz w:val="24"/>
          <w:szCs w:val="21"/>
          <w:highlight w:val="none"/>
        </w:rPr>
        <w:t>技术部分不得更改，不得在其中涂改、标注或做任何可以辨认投标人及所属人员身份的名称、印章、商标等标记；</w:t>
      </w:r>
    </w:p>
    <w:p w14:paraId="013061F9">
      <w:pPr>
        <w:spacing w:line="360" w:lineRule="auto"/>
        <w:ind w:firstLine="482"/>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③</w:t>
      </w:r>
      <w:r>
        <w:rPr>
          <w:rFonts w:hint="eastAsia" w:ascii="宋体" w:hAnsi="宋体" w:eastAsia="宋体" w:cs="Times New Roman"/>
          <w:b/>
          <w:color w:val="auto"/>
          <w:sz w:val="24"/>
          <w:szCs w:val="21"/>
          <w:highlight w:val="none"/>
        </w:rPr>
        <w:t>技术部分应当版面整洁、字迹清楚、不许批注或进行底纹、阴影、水印等特殊设置，不得采用任何不符合常规、有别于其他投标人的特殊做法；</w:t>
      </w:r>
    </w:p>
    <w:p w14:paraId="77B1C183">
      <w:pPr>
        <w:widowControl w:val="0"/>
        <w:spacing w:line="360" w:lineRule="auto"/>
        <w:ind w:firstLine="482"/>
        <w:jc w:val="both"/>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1"/>
          <w:highlight w:val="none"/>
          <w:lang w:val="en-US" w:eastAsia="zh-CN" w:bidi="ar-SA"/>
        </w:rPr>
        <w:t>④不得有其他体现投标人身份的内容。</w:t>
      </w:r>
    </w:p>
    <w:p w14:paraId="22C4AA51">
      <w:pPr>
        <w:pStyle w:val="260"/>
        <w:ind w:firstLine="0"/>
        <w:rPr>
          <w:rFonts w:hint="eastAsia" w:ascii="宋体" w:hAnsi="宋体"/>
          <w:bCs/>
          <w:color w:val="auto"/>
          <w:sz w:val="24"/>
          <w:szCs w:val="24"/>
          <w:highlight w:val="none"/>
        </w:rPr>
      </w:pPr>
    </w:p>
    <w:bookmarkEnd w:id="11"/>
    <w:sectPr>
      <w:footerReference r:id="rId6" w:type="default"/>
      <w:pgSz w:w="11906" w:h="16838"/>
      <w:pgMar w:top="567" w:right="851" w:bottom="567" w:left="1134" w:header="624" w:footer="907" w:gutter="0"/>
      <w:pgNumType w:fmt="decimal" w:start="2"/>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创艺简仿宋">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AD810">
    <w:pPr>
      <w:pStyle w:val="2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97D1CC">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597D1CC">
                    <w:pPr>
                      <w:pStyle w:val="2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99EC9">
    <w:pPr>
      <w:pStyle w:val="231"/>
      <w:tabs>
        <w:tab w:val="right" w:pos="9921"/>
      </w:tabs>
    </w:pPr>
    <w:r>
      <w:rPr>
        <w:rFonts w:hint="eastAsia" w:ascii="宋体" w:hAnsi="宋体"/>
        <w:lang w:eastAsia="zh-CN"/>
      </w:rPr>
      <w:t>JSZC-320214-JSZH-G2026-0044</w:t>
    </w:r>
    <w:r>
      <w:rPr>
        <w:rFonts w:ascii="宋体" w:hAnsi="宋体"/>
      </w:rPr>
      <w:t xml:space="preserve">         </w:t>
    </w:r>
    <w:r>
      <w:rPr>
        <w:rFonts w:hint="eastAsia" w:ascii="宋体" w:hAnsi="宋体"/>
      </w:rPr>
      <w:t xml:space="preserve">     </w:t>
    </w:r>
    <w:r>
      <w:rPr>
        <w:rFonts w:hint="eastAsia" w:ascii="宋体" w:hAnsi="宋体"/>
        <w:lang w:eastAsia="zh-CN"/>
      </w:rPr>
      <w:t>无锡经济开发区消防特勤指挥中心投勤配套家具采购项目</w:t>
    </w:r>
    <w:r>
      <w:rPr>
        <w:rFonts w:hint="eastAsia" w:ascii="宋体" w:hAnsi="宋体"/>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EnclosedCircle"/>
      <w:lvlText w:val="%1"/>
      <w:lvlJc w:val="left"/>
      <w:pPr>
        <w:tabs>
          <w:tab w:val="left" w:pos="881"/>
        </w:tabs>
        <w:ind w:left="881" w:hanging="360"/>
      </w:pPr>
      <w:rPr>
        <w:rFonts w:ascii="宋体" w:hAnsi="宋体" w:eastAsia="宋体" w:cs="Times New Roman"/>
      </w:rPr>
    </w:lvl>
    <w:lvl w:ilvl="1" w:tentative="0">
      <w:start w:val="1"/>
      <w:numFmt w:val="lowerLetter"/>
      <w:lvlText w:val="%2)"/>
      <w:lvlJc w:val="left"/>
      <w:pPr>
        <w:tabs>
          <w:tab w:val="left" w:pos="1361"/>
        </w:tabs>
        <w:ind w:left="1361" w:hanging="420"/>
      </w:pPr>
      <w:rPr>
        <w:rFonts w:cs="Times New Roman"/>
      </w:rPr>
    </w:lvl>
    <w:lvl w:ilvl="2" w:tentative="0">
      <w:start w:val="1"/>
      <w:numFmt w:val="lowerRoman"/>
      <w:lvlText w:val="%3."/>
      <w:lvlJc w:val="right"/>
      <w:pPr>
        <w:tabs>
          <w:tab w:val="left" w:pos="1781"/>
        </w:tabs>
        <w:ind w:left="1781" w:hanging="420"/>
      </w:pPr>
      <w:rPr>
        <w:rFonts w:cs="Times New Roman"/>
      </w:rPr>
    </w:lvl>
    <w:lvl w:ilvl="3" w:tentative="0">
      <w:start w:val="1"/>
      <w:numFmt w:val="decimal"/>
      <w:lvlText w:val="%4."/>
      <w:lvlJc w:val="left"/>
      <w:pPr>
        <w:tabs>
          <w:tab w:val="left" w:pos="2201"/>
        </w:tabs>
        <w:ind w:left="2201" w:hanging="420"/>
      </w:pPr>
      <w:rPr>
        <w:rFonts w:cs="Times New Roman"/>
      </w:rPr>
    </w:lvl>
    <w:lvl w:ilvl="4" w:tentative="0">
      <w:start w:val="1"/>
      <w:numFmt w:val="lowerLetter"/>
      <w:lvlText w:val="%5)"/>
      <w:lvlJc w:val="left"/>
      <w:pPr>
        <w:tabs>
          <w:tab w:val="left" w:pos="2621"/>
        </w:tabs>
        <w:ind w:left="2621" w:hanging="420"/>
      </w:pPr>
      <w:rPr>
        <w:rFonts w:cs="Times New Roman"/>
      </w:rPr>
    </w:lvl>
    <w:lvl w:ilvl="5" w:tentative="0">
      <w:start w:val="1"/>
      <w:numFmt w:val="lowerRoman"/>
      <w:lvlText w:val="%6."/>
      <w:lvlJc w:val="right"/>
      <w:pPr>
        <w:tabs>
          <w:tab w:val="left" w:pos="3041"/>
        </w:tabs>
        <w:ind w:left="3041" w:hanging="420"/>
      </w:pPr>
      <w:rPr>
        <w:rFonts w:cs="Times New Roman"/>
      </w:rPr>
    </w:lvl>
    <w:lvl w:ilvl="6" w:tentative="0">
      <w:start w:val="1"/>
      <w:numFmt w:val="decimal"/>
      <w:lvlText w:val="%7."/>
      <w:lvlJc w:val="left"/>
      <w:pPr>
        <w:tabs>
          <w:tab w:val="left" w:pos="3461"/>
        </w:tabs>
        <w:ind w:left="3461" w:hanging="420"/>
      </w:pPr>
      <w:rPr>
        <w:rFonts w:cs="Times New Roman"/>
      </w:rPr>
    </w:lvl>
    <w:lvl w:ilvl="7" w:tentative="0">
      <w:start w:val="1"/>
      <w:numFmt w:val="lowerLetter"/>
      <w:lvlText w:val="%8)"/>
      <w:lvlJc w:val="left"/>
      <w:pPr>
        <w:tabs>
          <w:tab w:val="left" w:pos="3881"/>
        </w:tabs>
        <w:ind w:left="3881" w:hanging="420"/>
      </w:pPr>
      <w:rPr>
        <w:rFonts w:cs="Times New Roman"/>
      </w:rPr>
    </w:lvl>
    <w:lvl w:ilvl="8" w:tentative="0">
      <w:start w:val="1"/>
      <w:numFmt w:val="lowerRoman"/>
      <w:lvlText w:val="%9."/>
      <w:lvlJc w:val="right"/>
      <w:pPr>
        <w:tabs>
          <w:tab w:val="left" w:pos="4301"/>
        </w:tabs>
        <w:ind w:left="4301" w:hanging="420"/>
      </w:pPr>
      <w:rPr>
        <w:rFonts w:cs="Times New Roman"/>
      </w:rPr>
    </w:lvl>
  </w:abstractNum>
  <w:abstractNum w:abstractNumId="1">
    <w:nsid w:val="B5E306ED"/>
    <w:multiLevelType w:val="multilevel"/>
    <w:tmpl w:val="B5E306ED"/>
    <w:lvl w:ilvl="0" w:tentative="0">
      <w:start w:val="1"/>
      <w:numFmt w:val="decimal"/>
      <w:lvlText w:val="%1．"/>
      <w:lvlJc w:val="left"/>
      <w:pPr>
        <w:tabs>
          <w:tab w:val="left" w:pos="898"/>
        </w:tabs>
        <w:ind w:left="898" w:hanging="720"/>
      </w:pPr>
      <w:rPr>
        <w:rFonts w:hint="eastAsia"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BF205925"/>
    <w:multiLevelType w:val="multilevel"/>
    <w:tmpl w:val="BF205925"/>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CF092B84"/>
    <w:multiLevelType w:val="multilevel"/>
    <w:tmpl w:val="CF092B84"/>
    <w:lvl w:ilvl="0" w:tentative="0">
      <w:start w:val="1"/>
      <w:numFmt w:val="bullet"/>
      <w:pStyle w:val="233"/>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4">
    <w:nsid w:val="DCBA6B53"/>
    <w:multiLevelType w:val="multilevel"/>
    <w:tmpl w:val="DCBA6B53"/>
    <w:lvl w:ilvl="0" w:tentative="0">
      <w:start w:val="1"/>
      <w:numFmt w:val="decimal"/>
      <w:lvlText w:val="（%1）"/>
      <w:lvlJc w:val="left"/>
      <w:pPr>
        <w:tabs>
          <w:tab w:val="left" w:pos="840"/>
        </w:tabs>
        <w:ind w:left="840" w:hanging="420"/>
      </w:pPr>
      <w:rPr>
        <w:rFonts w:hint="eastAsia"/>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53208E"/>
    <w:multiLevelType w:val="multilevel"/>
    <w:tmpl w:val="0053208E"/>
    <w:lvl w:ilvl="0" w:tentative="0">
      <w:start w:val="1"/>
      <w:numFmt w:val="upperLetter"/>
      <w:pStyle w:val="198"/>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25B654F3"/>
    <w:multiLevelType w:val="multilevel"/>
    <w:tmpl w:val="25B654F3"/>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A8F537B"/>
    <w:multiLevelType w:val="multilevel"/>
    <w:tmpl w:val="2A8F537B"/>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367BDEF2"/>
    <w:multiLevelType w:val="multilevel"/>
    <w:tmpl w:val="367BDEF2"/>
    <w:lvl w:ilvl="0" w:tentative="0">
      <w:start w:val="1"/>
      <w:numFmt w:val="decimal"/>
      <w:lvlText w:val="%1."/>
      <w:lvlJc w:val="left"/>
      <w:pPr>
        <w:tabs>
          <w:tab w:val="left" w:pos="210"/>
        </w:tabs>
        <w:ind w:left="210" w:hanging="21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10">
    <w:nsid w:val="4D4DC07F"/>
    <w:multiLevelType w:val="multilevel"/>
    <w:tmpl w:val="4D4DC07F"/>
    <w:lvl w:ilvl="0" w:tentative="0">
      <w:start w:val="1"/>
      <w:numFmt w:val="decimal"/>
      <w:lvlText w:val="%1．"/>
      <w:lvlJc w:val="left"/>
      <w:pPr>
        <w:tabs>
          <w:tab w:val="left" w:pos="552"/>
        </w:tabs>
        <w:ind w:left="447"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A241D34"/>
    <w:multiLevelType w:val="multilevel"/>
    <w:tmpl w:val="5A241D34"/>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2"/>
  </w:num>
  <w:num w:numId="5">
    <w:abstractNumId w:val="1"/>
  </w:num>
  <w:num w:numId="6">
    <w:abstractNumId w:val="7"/>
  </w:num>
  <w:num w:numId="7">
    <w:abstractNumId w:val="0"/>
  </w:num>
  <w:num w:numId="8">
    <w:abstractNumId w:val="8"/>
  </w:num>
  <w:num w:numId="9">
    <w:abstractNumId w:val="12"/>
  </w:num>
  <w:num w:numId="10">
    <w:abstractNumId w:val="10"/>
  </w:num>
  <w:num w:numId="11">
    <w:abstractNumId w:val="6"/>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footnotePr>
    <w:footnote w:id="0"/>
    <w:footnote w:id="1"/>
  </w:footnotePr>
  <w:endnotePr>
    <w:endnote w:id="0"/>
    <w:endnote w:id="1"/>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RiZWYzNTkzYmEwYTZmYjk3ZGQ3OGQwNTA0ZmI1YWIifQ=="/>
  </w:docVars>
  <w:rsids>
    <w:rsidRoot w:val="00F20257"/>
    <w:rsid w:val="0040674F"/>
    <w:rsid w:val="00851351"/>
    <w:rsid w:val="009C0CEA"/>
    <w:rsid w:val="00F00572"/>
    <w:rsid w:val="00F100CD"/>
    <w:rsid w:val="00F20257"/>
    <w:rsid w:val="010174C6"/>
    <w:rsid w:val="011E1A58"/>
    <w:rsid w:val="01F66ABD"/>
    <w:rsid w:val="02537693"/>
    <w:rsid w:val="033B547E"/>
    <w:rsid w:val="0371289F"/>
    <w:rsid w:val="03AC29E3"/>
    <w:rsid w:val="03BC1878"/>
    <w:rsid w:val="03FD4132"/>
    <w:rsid w:val="048915FE"/>
    <w:rsid w:val="04E84C81"/>
    <w:rsid w:val="04F35535"/>
    <w:rsid w:val="058B3E9A"/>
    <w:rsid w:val="06DA075B"/>
    <w:rsid w:val="0721282E"/>
    <w:rsid w:val="07C6348B"/>
    <w:rsid w:val="089042EF"/>
    <w:rsid w:val="091A5787"/>
    <w:rsid w:val="09E445AE"/>
    <w:rsid w:val="0AEC3115"/>
    <w:rsid w:val="0AFA5870"/>
    <w:rsid w:val="0C31268F"/>
    <w:rsid w:val="0C330AB4"/>
    <w:rsid w:val="0C87438C"/>
    <w:rsid w:val="0CA21D1B"/>
    <w:rsid w:val="0ECD73FF"/>
    <w:rsid w:val="0F1D7D7F"/>
    <w:rsid w:val="10A237E4"/>
    <w:rsid w:val="10A93CFC"/>
    <w:rsid w:val="10EB3949"/>
    <w:rsid w:val="11847C41"/>
    <w:rsid w:val="123D09B0"/>
    <w:rsid w:val="12575356"/>
    <w:rsid w:val="13545D39"/>
    <w:rsid w:val="13B71E1E"/>
    <w:rsid w:val="14904B4F"/>
    <w:rsid w:val="152C5FAC"/>
    <w:rsid w:val="15400323"/>
    <w:rsid w:val="155F0580"/>
    <w:rsid w:val="15B763CD"/>
    <w:rsid w:val="16AF292C"/>
    <w:rsid w:val="16F2564D"/>
    <w:rsid w:val="170B4961"/>
    <w:rsid w:val="17867AD2"/>
    <w:rsid w:val="1867397D"/>
    <w:rsid w:val="197C1B46"/>
    <w:rsid w:val="1A01351A"/>
    <w:rsid w:val="1ADA4D76"/>
    <w:rsid w:val="1B943177"/>
    <w:rsid w:val="1BD96DDB"/>
    <w:rsid w:val="1C7C3C5E"/>
    <w:rsid w:val="1CB44504"/>
    <w:rsid w:val="1E3D5D47"/>
    <w:rsid w:val="1E5135A1"/>
    <w:rsid w:val="1E98576C"/>
    <w:rsid w:val="1F1A1BE5"/>
    <w:rsid w:val="1F1D69EF"/>
    <w:rsid w:val="1F775289"/>
    <w:rsid w:val="1FFF3075"/>
    <w:rsid w:val="202A5E57"/>
    <w:rsid w:val="210A7A37"/>
    <w:rsid w:val="222B56E6"/>
    <w:rsid w:val="228269F2"/>
    <w:rsid w:val="22C44A8B"/>
    <w:rsid w:val="234B6973"/>
    <w:rsid w:val="235760D8"/>
    <w:rsid w:val="23863CED"/>
    <w:rsid w:val="23867849"/>
    <w:rsid w:val="23AB6130"/>
    <w:rsid w:val="23D967AA"/>
    <w:rsid w:val="240864B0"/>
    <w:rsid w:val="24A827C7"/>
    <w:rsid w:val="24B42D5D"/>
    <w:rsid w:val="251E5B96"/>
    <w:rsid w:val="25495A04"/>
    <w:rsid w:val="261B2F3C"/>
    <w:rsid w:val="273D0B66"/>
    <w:rsid w:val="27653501"/>
    <w:rsid w:val="276E6F72"/>
    <w:rsid w:val="279462AC"/>
    <w:rsid w:val="27E46E77"/>
    <w:rsid w:val="2802375F"/>
    <w:rsid w:val="2824159E"/>
    <w:rsid w:val="28EB4BF0"/>
    <w:rsid w:val="28FC45AE"/>
    <w:rsid w:val="2968762C"/>
    <w:rsid w:val="29BF523F"/>
    <w:rsid w:val="29E76843"/>
    <w:rsid w:val="2A024FCD"/>
    <w:rsid w:val="2A0F4137"/>
    <w:rsid w:val="2A1462E8"/>
    <w:rsid w:val="2A9E191C"/>
    <w:rsid w:val="2B404781"/>
    <w:rsid w:val="2B746F24"/>
    <w:rsid w:val="2B8C313C"/>
    <w:rsid w:val="2BAA42F0"/>
    <w:rsid w:val="2C196243"/>
    <w:rsid w:val="2D147B89"/>
    <w:rsid w:val="2D82241C"/>
    <w:rsid w:val="2E382087"/>
    <w:rsid w:val="2EC456C9"/>
    <w:rsid w:val="2F400E55"/>
    <w:rsid w:val="306F1B59"/>
    <w:rsid w:val="314261E0"/>
    <w:rsid w:val="31767AE6"/>
    <w:rsid w:val="31D16A7B"/>
    <w:rsid w:val="322272D6"/>
    <w:rsid w:val="32263FA9"/>
    <w:rsid w:val="32413D05"/>
    <w:rsid w:val="3276317E"/>
    <w:rsid w:val="32957AA8"/>
    <w:rsid w:val="32C959A4"/>
    <w:rsid w:val="32E515C2"/>
    <w:rsid w:val="334C1DD8"/>
    <w:rsid w:val="3355548A"/>
    <w:rsid w:val="33604BC0"/>
    <w:rsid w:val="33685712"/>
    <w:rsid w:val="34C46423"/>
    <w:rsid w:val="34DD04AB"/>
    <w:rsid w:val="353C420B"/>
    <w:rsid w:val="368357E6"/>
    <w:rsid w:val="36923616"/>
    <w:rsid w:val="371116C7"/>
    <w:rsid w:val="371646AB"/>
    <w:rsid w:val="372C4753"/>
    <w:rsid w:val="37B27859"/>
    <w:rsid w:val="37BA58BB"/>
    <w:rsid w:val="386D6DD1"/>
    <w:rsid w:val="388365D6"/>
    <w:rsid w:val="38AC5B4C"/>
    <w:rsid w:val="395967A6"/>
    <w:rsid w:val="396C1678"/>
    <w:rsid w:val="3998384E"/>
    <w:rsid w:val="39F3305F"/>
    <w:rsid w:val="3AE30C15"/>
    <w:rsid w:val="3B0B4EA5"/>
    <w:rsid w:val="3B351E28"/>
    <w:rsid w:val="3B8763FC"/>
    <w:rsid w:val="3BAE4A64"/>
    <w:rsid w:val="3CA32DC2"/>
    <w:rsid w:val="3CCC15BB"/>
    <w:rsid w:val="3D941002"/>
    <w:rsid w:val="3DBD0BD2"/>
    <w:rsid w:val="3E686E02"/>
    <w:rsid w:val="3ED43706"/>
    <w:rsid w:val="3EEA310C"/>
    <w:rsid w:val="3F0F473E"/>
    <w:rsid w:val="3F226A58"/>
    <w:rsid w:val="3F3E3D7D"/>
    <w:rsid w:val="3F9F1F66"/>
    <w:rsid w:val="3FEC1A53"/>
    <w:rsid w:val="3FF21DC9"/>
    <w:rsid w:val="40036C33"/>
    <w:rsid w:val="40B51316"/>
    <w:rsid w:val="40EF5FEC"/>
    <w:rsid w:val="41990C37"/>
    <w:rsid w:val="419D07B6"/>
    <w:rsid w:val="426E79CE"/>
    <w:rsid w:val="42935686"/>
    <w:rsid w:val="4296742F"/>
    <w:rsid w:val="42B51E33"/>
    <w:rsid w:val="42DE2553"/>
    <w:rsid w:val="43144A19"/>
    <w:rsid w:val="432033BE"/>
    <w:rsid w:val="457F22F9"/>
    <w:rsid w:val="45AD2F03"/>
    <w:rsid w:val="45E76E75"/>
    <w:rsid w:val="45F11042"/>
    <w:rsid w:val="45F621B4"/>
    <w:rsid w:val="45FB5A1D"/>
    <w:rsid w:val="4642189D"/>
    <w:rsid w:val="46937BF7"/>
    <w:rsid w:val="47226FD9"/>
    <w:rsid w:val="47356D0C"/>
    <w:rsid w:val="4745145D"/>
    <w:rsid w:val="47705F96"/>
    <w:rsid w:val="47B869C3"/>
    <w:rsid w:val="47C50446"/>
    <w:rsid w:val="47E40B9D"/>
    <w:rsid w:val="490C1CEF"/>
    <w:rsid w:val="4A4756D4"/>
    <w:rsid w:val="4A630034"/>
    <w:rsid w:val="4AF06124"/>
    <w:rsid w:val="4B4E10B2"/>
    <w:rsid w:val="4C3532A7"/>
    <w:rsid w:val="4CB13F99"/>
    <w:rsid w:val="4D5E2FC0"/>
    <w:rsid w:val="4D6312DA"/>
    <w:rsid w:val="4F1638C7"/>
    <w:rsid w:val="4FD62D63"/>
    <w:rsid w:val="4FED2F68"/>
    <w:rsid w:val="4FEE65F2"/>
    <w:rsid w:val="50A758A7"/>
    <w:rsid w:val="5153670D"/>
    <w:rsid w:val="516E1798"/>
    <w:rsid w:val="51722128"/>
    <w:rsid w:val="518810D9"/>
    <w:rsid w:val="51A11B6E"/>
    <w:rsid w:val="52A23C31"/>
    <w:rsid w:val="52FC7C84"/>
    <w:rsid w:val="531445C2"/>
    <w:rsid w:val="54934E33"/>
    <w:rsid w:val="54A35BFD"/>
    <w:rsid w:val="55191FC2"/>
    <w:rsid w:val="558400BA"/>
    <w:rsid w:val="558573F0"/>
    <w:rsid w:val="56206DD9"/>
    <w:rsid w:val="57323268"/>
    <w:rsid w:val="578A7F1A"/>
    <w:rsid w:val="58445001"/>
    <w:rsid w:val="59AF6DF2"/>
    <w:rsid w:val="5A236E98"/>
    <w:rsid w:val="5A5F6122"/>
    <w:rsid w:val="5AF41153"/>
    <w:rsid w:val="5BE64117"/>
    <w:rsid w:val="5C7849B6"/>
    <w:rsid w:val="5D730178"/>
    <w:rsid w:val="5D761F81"/>
    <w:rsid w:val="5E6463FD"/>
    <w:rsid w:val="5E6C3504"/>
    <w:rsid w:val="609C3505"/>
    <w:rsid w:val="61C07869"/>
    <w:rsid w:val="62175534"/>
    <w:rsid w:val="628472D5"/>
    <w:rsid w:val="635B5B77"/>
    <w:rsid w:val="63FA42A9"/>
    <w:rsid w:val="64406545"/>
    <w:rsid w:val="64656A2B"/>
    <w:rsid w:val="646D1E0A"/>
    <w:rsid w:val="658904F7"/>
    <w:rsid w:val="65DF0A5F"/>
    <w:rsid w:val="666C4FE4"/>
    <w:rsid w:val="67882B85"/>
    <w:rsid w:val="67C577E1"/>
    <w:rsid w:val="67FA4F92"/>
    <w:rsid w:val="68466B73"/>
    <w:rsid w:val="68AB69D7"/>
    <w:rsid w:val="68C55CEA"/>
    <w:rsid w:val="68C570E7"/>
    <w:rsid w:val="69032982"/>
    <w:rsid w:val="693D7A4F"/>
    <w:rsid w:val="69FE1C0E"/>
    <w:rsid w:val="6AAE27AE"/>
    <w:rsid w:val="6AE11FCA"/>
    <w:rsid w:val="6AF44665"/>
    <w:rsid w:val="6AF705F9"/>
    <w:rsid w:val="6B7B4D86"/>
    <w:rsid w:val="6C6A16B7"/>
    <w:rsid w:val="6CA2436C"/>
    <w:rsid w:val="6CAF5903"/>
    <w:rsid w:val="6DFB5D0A"/>
    <w:rsid w:val="6E014E9D"/>
    <w:rsid w:val="6EC66318"/>
    <w:rsid w:val="6F4D7196"/>
    <w:rsid w:val="6FF559BA"/>
    <w:rsid w:val="701E6966"/>
    <w:rsid w:val="70D144E6"/>
    <w:rsid w:val="71327C95"/>
    <w:rsid w:val="71950BB3"/>
    <w:rsid w:val="72A252EE"/>
    <w:rsid w:val="72AA4C07"/>
    <w:rsid w:val="731A1328"/>
    <w:rsid w:val="733D6B73"/>
    <w:rsid w:val="74510D7A"/>
    <w:rsid w:val="754461E9"/>
    <w:rsid w:val="759A22AD"/>
    <w:rsid w:val="76E547FA"/>
    <w:rsid w:val="774C031D"/>
    <w:rsid w:val="775748F9"/>
    <w:rsid w:val="77732DB5"/>
    <w:rsid w:val="788F00C3"/>
    <w:rsid w:val="78AD33FD"/>
    <w:rsid w:val="78D37D5D"/>
    <w:rsid w:val="7A0D129F"/>
    <w:rsid w:val="7B0D7E76"/>
    <w:rsid w:val="7BF22E42"/>
    <w:rsid w:val="7C1A4537"/>
    <w:rsid w:val="7C29438A"/>
    <w:rsid w:val="7D3B74FA"/>
    <w:rsid w:val="7D59156A"/>
    <w:rsid w:val="7EB268B9"/>
    <w:rsid w:val="7EFB6DF6"/>
    <w:rsid w:val="7F4C0ABC"/>
    <w:rsid w:val="7F683F31"/>
    <w:rsid w:val="7FE657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sz w:val="24"/>
      <w:lang w:val="en-US" w:eastAsia="zh-CN" w:bidi="ar-SA"/>
    </w:rPr>
  </w:style>
  <w:style w:type="paragraph" w:styleId="2">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9"/>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0"/>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5"/>
    <w:autoRedefine/>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autoRedefine/>
    <w:semiHidden/>
    <w:unhideWhenUsed/>
    <w:qFormat/>
    <w:uiPriority w:val="1"/>
  </w:style>
  <w:style w:type="table" w:default="1" w:styleId="36">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Normal Indent"/>
    <w:basedOn w:val="1"/>
    <w:next w:val="1"/>
    <w:autoRedefine/>
    <w:unhideWhenUsed/>
    <w:qFormat/>
    <w:uiPriority w:val="99"/>
    <w:pPr>
      <w:ind w:firstLine="420"/>
    </w:pPr>
  </w:style>
  <w:style w:type="paragraph" w:styleId="13">
    <w:name w:val="caption"/>
    <w:basedOn w:val="1"/>
    <w:next w:val="1"/>
    <w:autoRedefine/>
    <w:semiHidden/>
    <w:unhideWhenUsed/>
    <w:qFormat/>
    <w:uiPriority w:val="35"/>
    <w:pPr>
      <w:spacing w:line="276" w:lineRule="auto"/>
    </w:pPr>
    <w:rPr>
      <w:b/>
      <w:bCs/>
      <w:color w:val="4F81BD"/>
      <w:sz w:val="18"/>
      <w:szCs w:val="18"/>
    </w:rPr>
  </w:style>
  <w:style w:type="paragraph" w:styleId="14">
    <w:name w:val="annotation text"/>
    <w:basedOn w:val="1"/>
    <w:semiHidden/>
    <w:unhideWhenUsed/>
    <w:qFormat/>
    <w:uiPriority w:val="99"/>
    <w:pPr>
      <w:jc w:val="left"/>
    </w:pPr>
  </w:style>
  <w:style w:type="paragraph" w:styleId="15">
    <w:name w:val="Body Text"/>
    <w:basedOn w:val="1"/>
    <w:next w:val="16"/>
    <w:autoRedefine/>
    <w:qFormat/>
    <w:uiPriority w:val="0"/>
    <w:pPr>
      <w:spacing w:after="120" w:afterLines="0" w:afterAutospacing="0"/>
    </w:pPr>
  </w:style>
  <w:style w:type="paragraph" w:styleId="16">
    <w:name w:val="Body Text First Indent"/>
    <w:basedOn w:val="15"/>
    <w:next w:val="12"/>
    <w:autoRedefine/>
    <w:unhideWhenUsed/>
    <w:qFormat/>
    <w:uiPriority w:val="0"/>
    <w:pPr>
      <w:spacing w:after="120"/>
      <w:ind w:firstLine="420"/>
    </w:pPr>
    <w:rPr>
      <w:rFonts w:ascii="Times New Roman" w:eastAsia="宋体"/>
      <w:sz w:val="20"/>
      <w:lang w:val="en-US" w:bidi="mn-Mong-CN"/>
    </w:rPr>
  </w:style>
  <w:style w:type="paragraph" w:styleId="17">
    <w:name w:val="Body Text Indent"/>
    <w:basedOn w:val="1"/>
    <w:next w:val="18"/>
    <w:autoRedefine/>
    <w:qFormat/>
    <w:uiPriority w:val="0"/>
    <w:pPr>
      <w:spacing w:line="520" w:lineRule="exact"/>
      <w:ind w:left="570"/>
    </w:pPr>
    <w:rPr>
      <w:rFonts w:ascii="方正仿宋简体" w:hAnsi="创艺简仿宋" w:eastAsia="方正仿宋简体"/>
    </w:rPr>
  </w:style>
  <w:style w:type="paragraph" w:styleId="18">
    <w:name w:val="envelope return"/>
    <w:basedOn w:val="1"/>
    <w:autoRedefine/>
    <w:qFormat/>
    <w:uiPriority w:val="0"/>
    <w:rPr>
      <w:rFonts w:ascii="Arial" w:hAnsi="Arial"/>
    </w:rPr>
  </w:style>
  <w:style w:type="paragraph" w:styleId="19">
    <w:name w:val="toc 5"/>
    <w:basedOn w:val="1"/>
    <w:next w:val="1"/>
    <w:autoRedefine/>
    <w:unhideWhenUsed/>
    <w:qFormat/>
    <w:uiPriority w:val="39"/>
    <w:pPr>
      <w:spacing w:after="57"/>
      <w:ind w:left="1134"/>
    </w:pPr>
  </w:style>
  <w:style w:type="paragraph" w:styleId="20">
    <w:name w:val="toc 3"/>
    <w:basedOn w:val="1"/>
    <w:next w:val="1"/>
    <w:autoRedefine/>
    <w:unhideWhenUsed/>
    <w:qFormat/>
    <w:uiPriority w:val="39"/>
    <w:pPr>
      <w:spacing w:after="57"/>
      <w:ind w:left="567"/>
    </w:pPr>
  </w:style>
  <w:style w:type="paragraph" w:styleId="21">
    <w:name w:val="toc 8"/>
    <w:basedOn w:val="1"/>
    <w:next w:val="1"/>
    <w:autoRedefine/>
    <w:unhideWhenUsed/>
    <w:qFormat/>
    <w:uiPriority w:val="39"/>
    <w:pPr>
      <w:spacing w:after="57"/>
      <w:ind w:left="1984"/>
    </w:pPr>
  </w:style>
  <w:style w:type="paragraph" w:styleId="22">
    <w:name w:val="endnote text"/>
    <w:basedOn w:val="1"/>
    <w:link w:val="192"/>
    <w:autoRedefine/>
    <w:semiHidden/>
    <w:unhideWhenUsed/>
    <w:qFormat/>
    <w:uiPriority w:val="99"/>
    <w:rPr>
      <w:sz w:val="20"/>
    </w:rPr>
  </w:style>
  <w:style w:type="paragraph" w:styleId="23">
    <w:name w:val="footer"/>
    <w:basedOn w:val="1"/>
    <w:link w:val="65"/>
    <w:autoRedefine/>
    <w:unhideWhenUsed/>
    <w:qFormat/>
    <w:uiPriority w:val="99"/>
    <w:pPr>
      <w:tabs>
        <w:tab w:val="center" w:pos="7143"/>
        <w:tab w:val="right" w:pos="14287"/>
      </w:tabs>
    </w:pPr>
  </w:style>
  <w:style w:type="paragraph" w:styleId="24">
    <w:name w:val="header"/>
    <w:basedOn w:val="1"/>
    <w:link w:val="63"/>
    <w:autoRedefine/>
    <w:unhideWhenUsed/>
    <w:qFormat/>
    <w:uiPriority w:val="99"/>
    <w:pPr>
      <w:tabs>
        <w:tab w:val="center" w:pos="7143"/>
        <w:tab w:val="right" w:pos="14287"/>
      </w:tabs>
    </w:pPr>
  </w:style>
  <w:style w:type="paragraph" w:styleId="25">
    <w:name w:val="toc 1"/>
    <w:basedOn w:val="1"/>
    <w:next w:val="1"/>
    <w:autoRedefine/>
    <w:unhideWhenUsed/>
    <w:qFormat/>
    <w:uiPriority w:val="39"/>
    <w:pPr>
      <w:spacing w:after="57"/>
    </w:pPr>
  </w:style>
  <w:style w:type="paragraph" w:styleId="26">
    <w:name w:val="toc 4"/>
    <w:basedOn w:val="1"/>
    <w:next w:val="1"/>
    <w:autoRedefine/>
    <w:unhideWhenUsed/>
    <w:qFormat/>
    <w:uiPriority w:val="39"/>
    <w:pPr>
      <w:spacing w:after="57"/>
      <w:ind w:left="850"/>
    </w:pPr>
  </w:style>
  <w:style w:type="paragraph" w:styleId="27">
    <w:name w:val="Subtitle"/>
    <w:basedOn w:val="1"/>
    <w:next w:val="1"/>
    <w:link w:val="58"/>
    <w:autoRedefine/>
    <w:qFormat/>
    <w:uiPriority w:val="11"/>
    <w:pPr>
      <w:spacing w:before="200" w:after="200"/>
    </w:pPr>
    <w:rPr>
      <w:sz w:val="24"/>
      <w:szCs w:val="24"/>
    </w:rPr>
  </w:style>
  <w:style w:type="paragraph" w:styleId="28">
    <w:name w:val="footnote text"/>
    <w:basedOn w:val="1"/>
    <w:link w:val="191"/>
    <w:autoRedefine/>
    <w:semiHidden/>
    <w:unhideWhenUsed/>
    <w:qFormat/>
    <w:uiPriority w:val="99"/>
    <w:pPr>
      <w:spacing w:after="40"/>
    </w:pPr>
    <w:rPr>
      <w:sz w:val="18"/>
    </w:rPr>
  </w:style>
  <w:style w:type="paragraph" w:styleId="29">
    <w:name w:val="toc 6"/>
    <w:basedOn w:val="1"/>
    <w:next w:val="1"/>
    <w:autoRedefine/>
    <w:unhideWhenUsed/>
    <w:qFormat/>
    <w:uiPriority w:val="39"/>
    <w:pPr>
      <w:spacing w:after="57"/>
      <w:ind w:left="1417"/>
    </w:pPr>
  </w:style>
  <w:style w:type="paragraph" w:styleId="30">
    <w:name w:val="table of figures"/>
    <w:basedOn w:val="1"/>
    <w:next w:val="1"/>
    <w:autoRedefine/>
    <w:unhideWhenUsed/>
    <w:qFormat/>
    <w:uiPriority w:val="99"/>
  </w:style>
  <w:style w:type="paragraph" w:styleId="31">
    <w:name w:val="toc 2"/>
    <w:basedOn w:val="1"/>
    <w:next w:val="1"/>
    <w:autoRedefine/>
    <w:unhideWhenUsed/>
    <w:qFormat/>
    <w:uiPriority w:val="39"/>
    <w:pPr>
      <w:spacing w:after="57"/>
      <w:ind w:left="283"/>
    </w:pPr>
  </w:style>
  <w:style w:type="paragraph" w:styleId="32">
    <w:name w:val="toc 9"/>
    <w:basedOn w:val="1"/>
    <w:next w:val="1"/>
    <w:autoRedefine/>
    <w:unhideWhenUsed/>
    <w:qFormat/>
    <w:uiPriority w:val="39"/>
    <w:pPr>
      <w:spacing w:after="57"/>
      <w:ind w:left="2268"/>
    </w:pPr>
  </w:style>
  <w:style w:type="paragraph" w:styleId="33">
    <w:name w:val="Normal (Web)"/>
    <w:basedOn w:val="1"/>
    <w:autoRedefine/>
    <w:qFormat/>
    <w:uiPriority w:val="0"/>
    <w:pPr>
      <w:widowControl/>
      <w:spacing w:beforeAutospacing="1" w:afterAutospacing="1"/>
      <w:jc w:val="left"/>
    </w:pPr>
    <w:rPr>
      <w:rFonts w:ascii="宋体" w:hAnsi="宋体"/>
      <w:sz w:val="24"/>
      <w:szCs w:val="24"/>
    </w:rPr>
  </w:style>
  <w:style w:type="paragraph" w:styleId="34">
    <w:name w:val="Title"/>
    <w:basedOn w:val="1"/>
    <w:next w:val="1"/>
    <w:link w:val="57"/>
    <w:autoRedefine/>
    <w:qFormat/>
    <w:uiPriority w:val="10"/>
    <w:pPr>
      <w:spacing w:before="300" w:after="200"/>
      <w:contextualSpacing/>
    </w:pPr>
    <w:rPr>
      <w:sz w:val="48"/>
      <w:szCs w:val="48"/>
    </w:rPr>
  </w:style>
  <w:style w:type="paragraph" w:styleId="35">
    <w:name w:val="Body Text First Indent 2"/>
    <w:basedOn w:val="17"/>
    <w:next w:val="1"/>
    <w:autoRedefine/>
    <w:qFormat/>
    <w:uiPriority w:val="0"/>
    <w:pPr>
      <w:ind w:firstLine="420"/>
    </w:pPr>
  </w:style>
  <w:style w:type="table" w:styleId="37">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qFormat/>
    <w:uiPriority w:val="22"/>
    <w:rPr>
      <w:b/>
    </w:rPr>
  </w:style>
  <w:style w:type="character" w:styleId="40">
    <w:name w:val="endnote reference"/>
    <w:autoRedefine/>
    <w:semiHidden/>
    <w:unhideWhenUsed/>
    <w:qFormat/>
    <w:uiPriority w:val="99"/>
    <w:rPr>
      <w:vertAlign w:val="superscript"/>
    </w:rPr>
  </w:style>
  <w:style w:type="character" w:styleId="41">
    <w:name w:val="Emphasis"/>
    <w:qFormat/>
    <w:uiPriority w:val="20"/>
    <w:rPr>
      <w:i/>
    </w:rPr>
  </w:style>
  <w:style w:type="character" w:styleId="42">
    <w:name w:val="Hyperlink"/>
    <w:autoRedefine/>
    <w:unhideWhenUsed/>
    <w:qFormat/>
    <w:uiPriority w:val="99"/>
    <w:rPr>
      <w:color w:val="0000FF"/>
      <w:u w:val="single"/>
    </w:rPr>
  </w:style>
  <w:style w:type="character" w:styleId="43">
    <w:name w:val="footnote reference"/>
    <w:autoRedefine/>
    <w:unhideWhenUsed/>
    <w:qFormat/>
    <w:uiPriority w:val="99"/>
    <w:rPr>
      <w:vertAlign w:val="superscript"/>
    </w:rPr>
  </w:style>
  <w:style w:type="paragraph" w:customStyle="1" w:styleId="44">
    <w:name w:val="正文文本缩进11"/>
    <w:basedOn w:val="1"/>
    <w:next w:val="1"/>
    <w:qFormat/>
    <w:uiPriority w:val="0"/>
    <w:pPr>
      <w:spacing w:line="360" w:lineRule="auto"/>
      <w:ind w:firstLine="570"/>
    </w:pPr>
    <w:rPr>
      <w:sz w:val="24"/>
    </w:rPr>
  </w:style>
  <w:style w:type="paragraph" w:customStyle="1" w:styleId="45">
    <w:name w:val="Default"/>
    <w:autoRedefine/>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46">
    <w:name w:val="列出段落1"/>
    <w:basedOn w:val="1"/>
    <w:autoRedefine/>
    <w:qFormat/>
    <w:uiPriority w:val="0"/>
    <w:pPr>
      <w:ind w:firstLine="420"/>
    </w:pPr>
    <w:rPr>
      <w:szCs w:val="24"/>
    </w:rPr>
  </w:style>
  <w:style w:type="character" w:customStyle="1" w:styleId="47">
    <w:name w:val="标题 1 字符"/>
    <w:link w:val="2"/>
    <w:autoRedefine/>
    <w:qFormat/>
    <w:uiPriority w:val="9"/>
    <w:rPr>
      <w:rFonts w:ascii="Arial" w:hAnsi="Arial" w:eastAsia="Arial" w:cs="Arial"/>
      <w:sz w:val="40"/>
      <w:szCs w:val="40"/>
    </w:rPr>
  </w:style>
  <w:style w:type="character" w:customStyle="1" w:styleId="48">
    <w:name w:val="标题 2 字符"/>
    <w:link w:val="3"/>
    <w:autoRedefine/>
    <w:qFormat/>
    <w:uiPriority w:val="9"/>
    <w:rPr>
      <w:rFonts w:ascii="Arial" w:hAnsi="Arial" w:eastAsia="Arial" w:cs="Arial"/>
      <w:sz w:val="34"/>
    </w:rPr>
  </w:style>
  <w:style w:type="character" w:customStyle="1" w:styleId="49">
    <w:name w:val="标题 3 字符"/>
    <w:link w:val="4"/>
    <w:autoRedefine/>
    <w:qFormat/>
    <w:uiPriority w:val="9"/>
    <w:rPr>
      <w:rFonts w:ascii="Arial" w:hAnsi="Arial" w:eastAsia="Arial" w:cs="Arial"/>
      <w:sz w:val="30"/>
      <w:szCs w:val="30"/>
    </w:rPr>
  </w:style>
  <w:style w:type="character" w:customStyle="1" w:styleId="50">
    <w:name w:val="标题 4 字符"/>
    <w:link w:val="5"/>
    <w:autoRedefine/>
    <w:qFormat/>
    <w:uiPriority w:val="9"/>
    <w:rPr>
      <w:rFonts w:ascii="Arial" w:hAnsi="Arial" w:eastAsia="Arial" w:cs="Arial"/>
      <w:b/>
      <w:bCs/>
      <w:sz w:val="26"/>
      <w:szCs w:val="26"/>
    </w:rPr>
  </w:style>
  <w:style w:type="character" w:customStyle="1" w:styleId="51">
    <w:name w:val="标题 5 字符"/>
    <w:link w:val="6"/>
    <w:autoRedefine/>
    <w:qFormat/>
    <w:uiPriority w:val="9"/>
    <w:rPr>
      <w:rFonts w:ascii="Arial" w:hAnsi="Arial" w:eastAsia="Arial" w:cs="Arial"/>
      <w:b/>
      <w:bCs/>
      <w:sz w:val="24"/>
      <w:szCs w:val="24"/>
    </w:rPr>
  </w:style>
  <w:style w:type="character" w:customStyle="1" w:styleId="52">
    <w:name w:val="标题 6 字符"/>
    <w:link w:val="7"/>
    <w:autoRedefine/>
    <w:qFormat/>
    <w:uiPriority w:val="9"/>
    <w:rPr>
      <w:rFonts w:ascii="Arial" w:hAnsi="Arial" w:eastAsia="Arial" w:cs="Arial"/>
      <w:b/>
      <w:bCs/>
      <w:sz w:val="22"/>
      <w:szCs w:val="22"/>
    </w:rPr>
  </w:style>
  <w:style w:type="character" w:customStyle="1" w:styleId="53">
    <w:name w:val="标题 7 字符"/>
    <w:link w:val="8"/>
    <w:autoRedefine/>
    <w:qFormat/>
    <w:uiPriority w:val="9"/>
    <w:rPr>
      <w:rFonts w:ascii="Arial" w:hAnsi="Arial" w:eastAsia="Arial" w:cs="Arial"/>
      <w:b/>
      <w:bCs/>
      <w:i/>
      <w:iCs/>
      <w:sz w:val="22"/>
      <w:szCs w:val="22"/>
    </w:rPr>
  </w:style>
  <w:style w:type="character" w:customStyle="1" w:styleId="54">
    <w:name w:val="标题 8 字符"/>
    <w:link w:val="9"/>
    <w:autoRedefine/>
    <w:qFormat/>
    <w:uiPriority w:val="9"/>
    <w:rPr>
      <w:rFonts w:ascii="Arial" w:hAnsi="Arial" w:eastAsia="Arial" w:cs="Arial"/>
      <w:i/>
      <w:iCs/>
      <w:sz w:val="22"/>
      <w:szCs w:val="22"/>
    </w:rPr>
  </w:style>
  <w:style w:type="character" w:customStyle="1" w:styleId="55">
    <w:name w:val="标题 9 字符"/>
    <w:link w:val="10"/>
    <w:autoRedefine/>
    <w:qFormat/>
    <w:uiPriority w:val="9"/>
    <w:rPr>
      <w:rFonts w:ascii="Arial" w:hAnsi="Arial" w:eastAsia="Arial" w:cs="Arial"/>
      <w:i/>
      <w:iCs/>
      <w:sz w:val="21"/>
      <w:szCs w:val="21"/>
    </w:rPr>
  </w:style>
  <w:style w:type="paragraph" w:styleId="56">
    <w:name w:val="No Spacing"/>
    <w:autoRedefine/>
    <w:qFormat/>
    <w:uiPriority w:val="1"/>
    <w:rPr>
      <w:rFonts w:ascii="Times New Roman" w:hAnsi="Times New Roman" w:eastAsia="宋体" w:cs="Times New Roman"/>
      <w:lang w:val="en-US" w:eastAsia="zh-CN" w:bidi="ar-SA"/>
    </w:rPr>
  </w:style>
  <w:style w:type="character" w:customStyle="1" w:styleId="57">
    <w:name w:val="标题 字符"/>
    <w:link w:val="34"/>
    <w:autoRedefine/>
    <w:qFormat/>
    <w:uiPriority w:val="10"/>
    <w:rPr>
      <w:sz w:val="48"/>
      <w:szCs w:val="48"/>
    </w:rPr>
  </w:style>
  <w:style w:type="character" w:customStyle="1" w:styleId="58">
    <w:name w:val="副标题 字符"/>
    <w:link w:val="27"/>
    <w:autoRedefine/>
    <w:qFormat/>
    <w:uiPriority w:val="11"/>
    <w:rPr>
      <w:sz w:val="24"/>
      <w:szCs w:val="24"/>
    </w:rPr>
  </w:style>
  <w:style w:type="paragraph" w:styleId="59">
    <w:name w:val="Quote"/>
    <w:basedOn w:val="1"/>
    <w:next w:val="1"/>
    <w:link w:val="60"/>
    <w:autoRedefine/>
    <w:qFormat/>
    <w:uiPriority w:val="29"/>
    <w:pPr>
      <w:ind w:left="720" w:right="720"/>
    </w:pPr>
    <w:rPr>
      <w:i/>
    </w:rPr>
  </w:style>
  <w:style w:type="character" w:customStyle="1" w:styleId="60">
    <w:name w:val="引用 字符"/>
    <w:link w:val="59"/>
    <w:autoRedefine/>
    <w:qFormat/>
    <w:uiPriority w:val="29"/>
    <w:rPr>
      <w:i/>
    </w:rPr>
  </w:style>
  <w:style w:type="paragraph" w:styleId="61">
    <w:name w:val="Intense Quote"/>
    <w:basedOn w:val="1"/>
    <w:next w:val="1"/>
    <w:link w:val="62"/>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字符"/>
    <w:link w:val="61"/>
    <w:autoRedefine/>
    <w:qFormat/>
    <w:uiPriority w:val="30"/>
    <w:rPr>
      <w:i/>
    </w:rPr>
  </w:style>
  <w:style w:type="character" w:customStyle="1" w:styleId="63">
    <w:name w:val="页眉 字符"/>
    <w:link w:val="24"/>
    <w:autoRedefine/>
    <w:qFormat/>
    <w:uiPriority w:val="99"/>
  </w:style>
  <w:style w:type="character" w:customStyle="1" w:styleId="64">
    <w:name w:val="Footer Char"/>
    <w:autoRedefine/>
    <w:qFormat/>
    <w:uiPriority w:val="99"/>
  </w:style>
  <w:style w:type="character" w:customStyle="1" w:styleId="65">
    <w:name w:val="页脚 字符"/>
    <w:link w:val="23"/>
    <w:autoRedefine/>
    <w:qFormat/>
    <w:uiPriority w:val="99"/>
  </w:style>
  <w:style w:type="table" w:customStyle="1" w:styleId="66">
    <w:name w:val="Table Grid Light"/>
    <w:autoRedefine/>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7">
    <w:name w:val="无格式表格 11"/>
    <w:autoRedefine/>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8">
    <w:name w:val="无格式表格 21"/>
    <w:autoRedefine/>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69">
    <w:name w:val="无格式表格 31"/>
    <w:autoRedefine/>
    <w:qFormat/>
    <w:uiPriority w:val="99"/>
    <w:tblPr>
      <w:tblCellMar>
        <w:top w:w="0" w:type="dxa"/>
        <w:left w:w="0" w:type="dxa"/>
        <w:bottom w:w="0" w:type="dxa"/>
        <w:right w:w="0" w:type="dxa"/>
      </w:tblCellMar>
    </w:tblPr>
  </w:style>
  <w:style w:type="table" w:customStyle="1" w:styleId="70">
    <w:name w:val="无格式表格 41"/>
    <w:autoRedefine/>
    <w:qFormat/>
    <w:uiPriority w:val="99"/>
    <w:tblPr>
      <w:tblCellMar>
        <w:top w:w="0" w:type="dxa"/>
        <w:left w:w="0" w:type="dxa"/>
        <w:bottom w:w="0" w:type="dxa"/>
        <w:right w:w="0" w:type="dxa"/>
      </w:tblCellMar>
    </w:tblPr>
  </w:style>
  <w:style w:type="table" w:customStyle="1" w:styleId="71">
    <w:name w:val="无格式表格 51"/>
    <w:autoRedefine/>
    <w:qFormat/>
    <w:uiPriority w:val="99"/>
    <w:tblPr>
      <w:tblCellMar>
        <w:top w:w="0" w:type="dxa"/>
        <w:left w:w="0" w:type="dxa"/>
        <w:bottom w:w="0" w:type="dxa"/>
        <w:right w:w="0" w:type="dxa"/>
      </w:tblCellMar>
    </w:tblPr>
  </w:style>
  <w:style w:type="table" w:customStyle="1" w:styleId="72">
    <w:name w:val="网格表 1 浅色1"/>
    <w:autoRedefine/>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3">
    <w:name w:val="Grid Table 1 Light - Accent 1"/>
    <w:autoRedefine/>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4">
    <w:name w:val="Grid Table 1 Light - Accent 2"/>
    <w:autoRedefine/>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5">
    <w:name w:val="Grid Table 1 Light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6">
    <w:name w:val="Grid Table 1 Light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7">
    <w:name w:val="Grid Table 1 Light - Accent 5"/>
    <w:autoRedefine/>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78">
    <w:name w:val="Grid Table 1 Light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79">
    <w:name w:val="网格表 21"/>
    <w:autoRedefine/>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0">
    <w:name w:val="Grid Table 2 - Accent 1"/>
    <w:autoRedefine/>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1">
    <w:name w:val="Grid Table 2 - Accent 2"/>
    <w:autoRedefine/>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2">
    <w:name w:val="Grid Table 2 - Accent 3"/>
    <w:autoRedefine/>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3">
    <w:name w:val="Grid Table 2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4">
    <w:name w:val="Grid Table 2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5">
    <w:name w:val="Grid Table 2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6">
    <w:name w:val="网格表 31"/>
    <w:autoRedefine/>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7">
    <w:name w:val="Grid Table 3 - Accent 1"/>
    <w:autoRedefine/>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8">
    <w:name w:val="Grid Table 3 - Accent 2"/>
    <w:autoRedefine/>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9">
    <w:name w:val="Grid Table 3 - Accent 3"/>
    <w:autoRedefine/>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0">
    <w:name w:val="Grid Table 3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1">
    <w:name w:val="Grid Table 3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2">
    <w:name w:val="Grid Table 3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3">
    <w:name w:val="网格表 41"/>
    <w:autoRedefine/>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4">
    <w:name w:val="Grid Table 4 - Accent 1"/>
    <w:autoRedefine/>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5">
    <w:name w:val="Grid Table 4 - Accent 2"/>
    <w:autoRedefine/>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6">
    <w:name w:val="Grid Table 4 - Accent 3"/>
    <w:autoRedefine/>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7">
    <w:name w:val="Grid Table 4 - Accent 4"/>
    <w:autoRedefine/>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98">
    <w:name w:val="Grid Table 4 - Accent 5"/>
    <w:autoRedefine/>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99">
    <w:name w:val="Grid Table 4 - Accent 6"/>
    <w:autoRedefine/>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0">
    <w:name w:val="网格表 5 深色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1">
    <w:name w:val="Grid Table 5 Dark- Accent 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2">
    <w:name w:val="Grid Table 5 Dark - Accent 2"/>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 Accent 3"/>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Accent 4"/>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5 Dark - Accent 5"/>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Grid Table 5 Dark - Accent 6"/>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7">
    <w:name w:val="网格表 6 彩色1"/>
    <w:autoRedefine/>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8">
    <w:name w:val="Grid Table 6 Colorful - Accent 1"/>
    <w:autoRedefine/>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9">
    <w:name w:val="Grid Table 6 Colorful - Accent 2"/>
    <w:autoRedefine/>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0">
    <w:name w:val="Grid Table 6 Colorful - Accent 3"/>
    <w:autoRedefine/>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1">
    <w:name w:val="Grid Table 6 Colorful - Accent 4"/>
    <w:autoRedefine/>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2">
    <w:name w:val="Grid Table 6 Colorful - Accent 5"/>
    <w:autoRedefine/>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3">
    <w:name w:val="Grid Table 6 Colorful - Accent 6"/>
    <w:autoRedefine/>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4">
    <w:name w:val="网格表 7 彩色1"/>
    <w:autoRedefine/>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5">
    <w:name w:val="Grid Table 7 Colorful - Accent 1"/>
    <w:autoRedefine/>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6">
    <w:name w:val="Grid Table 7 Colorful - Accent 2"/>
    <w:autoRedefine/>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7">
    <w:name w:val="Grid Table 7 Colorful - Accent 3"/>
    <w:autoRedefine/>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8">
    <w:name w:val="Grid Table 7 Colorful - Accent 4"/>
    <w:autoRedefine/>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9">
    <w:name w:val="Grid Table 7 Colorful - Accent 5"/>
    <w:autoRedefine/>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0">
    <w:name w:val="Grid Table 7 Colorful - Accent 6"/>
    <w:autoRedefine/>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1">
    <w:name w:val="清单表 1 浅色1"/>
    <w:autoRedefine/>
    <w:qFormat/>
    <w:uiPriority w:val="99"/>
    <w:tblPr>
      <w:tblCellMar>
        <w:top w:w="0" w:type="dxa"/>
        <w:left w:w="0" w:type="dxa"/>
        <w:bottom w:w="0" w:type="dxa"/>
        <w:right w:w="0" w:type="dxa"/>
      </w:tblCellMar>
    </w:tblPr>
  </w:style>
  <w:style w:type="table" w:customStyle="1" w:styleId="122">
    <w:name w:val="List Table 1 Light - Accent 1"/>
    <w:autoRedefine/>
    <w:qFormat/>
    <w:uiPriority w:val="99"/>
    <w:tblPr>
      <w:tblCellMar>
        <w:top w:w="0" w:type="dxa"/>
        <w:left w:w="0" w:type="dxa"/>
        <w:bottom w:w="0" w:type="dxa"/>
        <w:right w:w="0" w:type="dxa"/>
      </w:tblCellMar>
    </w:tblPr>
  </w:style>
  <w:style w:type="table" w:customStyle="1" w:styleId="123">
    <w:name w:val="List Table 1 Light - Accent 2"/>
    <w:autoRedefine/>
    <w:qFormat/>
    <w:uiPriority w:val="99"/>
    <w:tblPr>
      <w:tblCellMar>
        <w:top w:w="0" w:type="dxa"/>
        <w:left w:w="0" w:type="dxa"/>
        <w:bottom w:w="0" w:type="dxa"/>
        <w:right w:w="0" w:type="dxa"/>
      </w:tblCellMar>
    </w:tblPr>
  </w:style>
  <w:style w:type="table" w:customStyle="1" w:styleId="124">
    <w:name w:val="List Table 1 Light - Accent 3"/>
    <w:autoRedefine/>
    <w:qFormat/>
    <w:uiPriority w:val="99"/>
    <w:tblPr>
      <w:tblCellMar>
        <w:top w:w="0" w:type="dxa"/>
        <w:left w:w="0" w:type="dxa"/>
        <w:bottom w:w="0" w:type="dxa"/>
        <w:right w:w="0" w:type="dxa"/>
      </w:tblCellMar>
    </w:tblPr>
  </w:style>
  <w:style w:type="table" w:customStyle="1" w:styleId="125">
    <w:name w:val="List Table 1 Light - Accent 4"/>
    <w:autoRedefine/>
    <w:qFormat/>
    <w:uiPriority w:val="99"/>
    <w:tblPr>
      <w:tblCellMar>
        <w:top w:w="0" w:type="dxa"/>
        <w:left w:w="0" w:type="dxa"/>
        <w:bottom w:w="0" w:type="dxa"/>
        <w:right w:w="0" w:type="dxa"/>
      </w:tblCellMar>
    </w:tblPr>
  </w:style>
  <w:style w:type="table" w:customStyle="1" w:styleId="126">
    <w:name w:val="List Table 1 Light - Accent 5"/>
    <w:autoRedefine/>
    <w:qFormat/>
    <w:uiPriority w:val="99"/>
    <w:tblPr>
      <w:tblCellMar>
        <w:top w:w="0" w:type="dxa"/>
        <w:left w:w="0" w:type="dxa"/>
        <w:bottom w:w="0" w:type="dxa"/>
        <w:right w:w="0" w:type="dxa"/>
      </w:tblCellMar>
    </w:tblPr>
  </w:style>
  <w:style w:type="table" w:customStyle="1" w:styleId="127">
    <w:name w:val="List Table 1 Light - Accent 6"/>
    <w:autoRedefine/>
    <w:qFormat/>
    <w:uiPriority w:val="99"/>
    <w:tblPr>
      <w:tblCellMar>
        <w:top w:w="0" w:type="dxa"/>
        <w:left w:w="0" w:type="dxa"/>
        <w:bottom w:w="0" w:type="dxa"/>
        <w:right w:w="0" w:type="dxa"/>
      </w:tblCellMar>
    </w:tblPr>
  </w:style>
  <w:style w:type="table" w:customStyle="1" w:styleId="128">
    <w:name w:val="清单表 21"/>
    <w:autoRedefine/>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29">
    <w:name w:val="List Table 2 - Accent 1"/>
    <w:autoRedefine/>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0">
    <w:name w:val="List Table 2 - Accent 2"/>
    <w:autoRedefine/>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1">
    <w:name w:val="List Table 2 - Accent 3"/>
    <w:autoRedefine/>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2">
    <w:name w:val="List Table 2 - Accent 4"/>
    <w:autoRedefine/>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3">
    <w:name w:val="List Table 2 - Accent 5"/>
    <w:autoRedefine/>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4">
    <w:name w:val="List Table 2 - Accent 6"/>
    <w:autoRedefine/>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5">
    <w:name w:val="清单表 31"/>
    <w:autoRedefine/>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6">
    <w:name w:val="List Table 3 - Accent 1"/>
    <w:autoRedefine/>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7">
    <w:name w:val="List Table 3 - Accent 2"/>
    <w:autoRedefine/>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38">
    <w:name w:val="List Table 3 - Accent 3"/>
    <w:autoRedefine/>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39">
    <w:name w:val="List Table 3 - Accent 4"/>
    <w:autoRedefine/>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0">
    <w:name w:val="List Table 3 - Accent 5"/>
    <w:autoRedefine/>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1">
    <w:name w:val="List Table 3 - Accent 6"/>
    <w:autoRedefine/>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2">
    <w:name w:val="清单表 41"/>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3">
    <w:name w:val="List Table 4 - Accent 1"/>
    <w:autoRedefine/>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4">
    <w:name w:val="List Table 4 - Accent 2"/>
    <w:autoRedefine/>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5">
    <w:name w:val="List Table 4 - Accent 3"/>
    <w:autoRedefine/>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6">
    <w:name w:val="List Table 4 - Accent 4"/>
    <w:autoRedefine/>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7">
    <w:name w:val="List Table 4 - Accent 5"/>
    <w:autoRedefine/>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48">
    <w:name w:val="List Table 4 - Accent 6"/>
    <w:autoRedefine/>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49">
    <w:name w:val="清单表 5 深色1"/>
    <w:autoRedefine/>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0">
    <w:name w:val="List Table 5 Dark - Accent 1"/>
    <w:autoRedefine/>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1">
    <w:name w:val="List Table 5 Dark - Accent 2"/>
    <w:autoRedefine/>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2">
    <w:name w:val="List Table 5 Dark - Accent 3"/>
    <w:autoRedefine/>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3">
    <w:name w:val="List Table 5 Dark - Accent 4"/>
    <w:autoRedefine/>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4">
    <w:name w:val="List Table 5 Dark - Accent 5"/>
    <w:autoRedefine/>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5">
    <w:name w:val="List Table 5 Dark - Accent 6"/>
    <w:autoRedefine/>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6">
    <w:name w:val="清单表 6 彩色1"/>
    <w:autoRedefine/>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7">
    <w:name w:val="List Table 6 Colorful - Accent 1"/>
    <w:autoRedefine/>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58">
    <w:name w:val="List Table 6 Colorful - Accent 2"/>
    <w:autoRedefine/>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59">
    <w:name w:val="List Table 6 Colorful - Accent 3"/>
    <w:autoRedefine/>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0">
    <w:name w:val="List Table 6 Colorful - Accent 4"/>
    <w:autoRedefine/>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1">
    <w:name w:val="List Table 6 Colorful - Accent 5"/>
    <w:autoRedefine/>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2">
    <w:name w:val="List Table 6 Colorful - Accent 6"/>
    <w:autoRedefine/>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3">
    <w:name w:val="清单表 7 彩色1"/>
    <w:autoRedefine/>
    <w:qFormat/>
    <w:uiPriority w:val="99"/>
    <w:tblPr>
      <w:tblBorders>
        <w:right w:val="single" w:color="7F7F7F" w:sz="4" w:space="0"/>
      </w:tblBorders>
      <w:tblCellMar>
        <w:top w:w="0" w:type="dxa"/>
        <w:left w:w="0" w:type="dxa"/>
        <w:bottom w:w="0" w:type="dxa"/>
        <w:right w:w="0" w:type="dxa"/>
      </w:tblCellMar>
    </w:tblPr>
  </w:style>
  <w:style w:type="table" w:customStyle="1" w:styleId="164">
    <w:name w:val="List Table 7 Colorful - Accent 1"/>
    <w:autoRedefine/>
    <w:qFormat/>
    <w:uiPriority w:val="99"/>
    <w:tblPr>
      <w:tblBorders>
        <w:right w:val="single" w:color="4F81BD" w:sz="4" w:space="0"/>
      </w:tblBorders>
      <w:tblCellMar>
        <w:top w:w="0" w:type="dxa"/>
        <w:left w:w="0" w:type="dxa"/>
        <w:bottom w:w="0" w:type="dxa"/>
        <w:right w:w="0" w:type="dxa"/>
      </w:tblCellMar>
    </w:tblPr>
  </w:style>
  <w:style w:type="table" w:customStyle="1" w:styleId="165">
    <w:name w:val="List Table 7 Colorful - Accent 2"/>
    <w:autoRedefine/>
    <w:qFormat/>
    <w:uiPriority w:val="99"/>
    <w:tblPr>
      <w:tblBorders>
        <w:right w:val="single" w:color="D99695" w:sz="4" w:space="0"/>
      </w:tblBorders>
      <w:tblCellMar>
        <w:top w:w="0" w:type="dxa"/>
        <w:left w:w="0" w:type="dxa"/>
        <w:bottom w:w="0" w:type="dxa"/>
        <w:right w:w="0" w:type="dxa"/>
      </w:tblCellMar>
    </w:tblPr>
  </w:style>
  <w:style w:type="table" w:customStyle="1" w:styleId="166">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7">
    <w:name w:val="List Table 7 Colorful - Accent 4"/>
    <w:autoRedefine/>
    <w:qFormat/>
    <w:uiPriority w:val="99"/>
    <w:tblPr>
      <w:tblBorders>
        <w:right w:val="single" w:color="B2A1C6" w:sz="4" w:space="0"/>
      </w:tblBorders>
      <w:tblCellMar>
        <w:top w:w="0" w:type="dxa"/>
        <w:left w:w="0" w:type="dxa"/>
        <w:bottom w:w="0" w:type="dxa"/>
        <w:right w:w="0" w:type="dxa"/>
      </w:tblCellMar>
    </w:tblPr>
  </w:style>
  <w:style w:type="table" w:customStyle="1" w:styleId="168">
    <w:name w:val="List Table 7 Colorful - Accent 5"/>
    <w:autoRedefine/>
    <w:qFormat/>
    <w:uiPriority w:val="99"/>
    <w:tblPr>
      <w:tblBorders>
        <w:right w:val="single" w:color="92CCDC" w:sz="4" w:space="0"/>
      </w:tblBorders>
      <w:tblCellMar>
        <w:top w:w="0" w:type="dxa"/>
        <w:left w:w="0" w:type="dxa"/>
        <w:bottom w:w="0" w:type="dxa"/>
        <w:right w:w="0" w:type="dxa"/>
      </w:tblCellMar>
    </w:tblPr>
  </w:style>
  <w:style w:type="table" w:customStyle="1" w:styleId="169">
    <w:name w:val="List Table 7 Colorful - Accent 6"/>
    <w:autoRedefine/>
    <w:qFormat/>
    <w:uiPriority w:val="99"/>
    <w:tblPr>
      <w:tblBorders>
        <w:right w:val="single" w:color="FAC090" w:sz="4" w:space="0"/>
      </w:tblBorders>
      <w:tblCellMar>
        <w:top w:w="0" w:type="dxa"/>
        <w:left w:w="0" w:type="dxa"/>
        <w:bottom w:w="0" w:type="dxa"/>
        <w:right w:w="0" w:type="dxa"/>
      </w:tblCellMar>
    </w:tblPr>
  </w:style>
  <w:style w:type="table" w:customStyle="1" w:styleId="170">
    <w:name w:val="Lined - Accent"/>
    <w:autoRedefine/>
    <w:qFormat/>
    <w:uiPriority w:val="99"/>
    <w:rPr>
      <w:color w:val="404040"/>
    </w:rPr>
    <w:tblPr>
      <w:tblCellMar>
        <w:top w:w="0" w:type="dxa"/>
        <w:left w:w="0" w:type="dxa"/>
        <w:bottom w:w="0" w:type="dxa"/>
        <w:right w:w="0" w:type="dxa"/>
      </w:tblCellMar>
    </w:tblPr>
  </w:style>
  <w:style w:type="table" w:customStyle="1" w:styleId="171">
    <w:name w:val="Lined - Accent 1"/>
    <w:autoRedefine/>
    <w:qFormat/>
    <w:uiPriority w:val="99"/>
    <w:rPr>
      <w:color w:val="404040"/>
    </w:rPr>
    <w:tblPr>
      <w:tblCellMar>
        <w:top w:w="0" w:type="dxa"/>
        <w:left w:w="0" w:type="dxa"/>
        <w:bottom w:w="0" w:type="dxa"/>
        <w:right w:w="0" w:type="dxa"/>
      </w:tblCellMar>
    </w:tblPr>
  </w:style>
  <w:style w:type="table" w:customStyle="1" w:styleId="172">
    <w:name w:val="Lined - Accent 2"/>
    <w:qFormat/>
    <w:uiPriority w:val="99"/>
    <w:rPr>
      <w:color w:val="404040"/>
    </w:rPr>
    <w:tblPr>
      <w:tblCellMar>
        <w:top w:w="0" w:type="dxa"/>
        <w:left w:w="0" w:type="dxa"/>
        <w:bottom w:w="0" w:type="dxa"/>
        <w:right w:w="0" w:type="dxa"/>
      </w:tblCellMar>
    </w:tblPr>
  </w:style>
  <w:style w:type="table" w:customStyle="1" w:styleId="173">
    <w:name w:val="Lined - Accent 3"/>
    <w:autoRedefine/>
    <w:qFormat/>
    <w:uiPriority w:val="99"/>
    <w:rPr>
      <w:color w:val="404040"/>
    </w:rPr>
    <w:tblPr>
      <w:tblCellMar>
        <w:top w:w="0" w:type="dxa"/>
        <w:left w:w="0" w:type="dxa"/>
        <w:bottom w:w="0" w:type="dxa"/>
        <w:right w:w="0" w:type="dxa"/>
      </w:tblCellMar>
    </w:tblPr>
  </w:style>
  <w:style w:type="table" w:customStyle="1" w:styleId="174">
    <w:name w:val="Lined - Accent 4"/>
    <w:autoRedefine/>
    <w:qFormat/>
    <w:uiPriority w:val="99"/>
    <w:rPr>
      <w:color w:val="404040"/>
    </w:rPr>
    <w:tblPr>
      <w:tblCellMar>
        <w:top w:w="0" w:type="dxa"/>
        <w:left w:w="0" w:type="dxa"/>
        <w:bottom w:w="0" w:type="dxa"/>
        <w:right w:w="0" w:type="dxa"/>
      </w:tblCellMar>
    </w:tblPr>
  </w:style>
  <w:style w:type="table" w:customStyle="1" w:styleId="175">
    <w:name w:val="Lined - Accent 5"/>
    <w:autoRedefine/>
    <w:qFormat/>
    <w:uiPriority w:val="99"/>
    <w:rPr>
      <w:color w:val="404040"/>
    </w:rPr>
    <w:tblPr>
      <w:tblCellMar>
        <w:top w:w="0" w:type="dxa"/>
        <w:left w:w="0" w:type="dxa"/>
        <w:bottom w:w="0" w:type="dxa"/>
        <w:right w:w="0" w:type="dxa"/>
      </w:tblCellMar>
    </w:tblPr>
  </w:style>
  <w:style w:type="table" w:customStyle="1" w:styleId="176">
    <w:name w:val="Lined - Accent 6"/>
    <w:autoRedefine/>
    <w:qFormat/>
    <w:uiPriority w:val="99"/>
    <w:rPr>
      <w:color w:val="404040"/>
    </w:rPr>
    <w:tblPr>
      <w:tblCellMar>
        <w:top w:w="0" w:type="dxa"/>
        <w:left w:w="0" w:type="dxa"/>
        <w:bottom w:w="0" w:type="dxa"/>
        <w:right w:w="0" w:type="dxa"/>
      </w:tblCellMar>
    </w:tblPr>
  </w:style>
  <w:style w:type="table" w:customStyle="1" w:styleId="177">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78">
    <w:name w:val="Bordered &amp; Lined - Accent 1"/>
    <w:autoRedefine/>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79">
    <w:name w:val="Bordered &amp; Lined - Accent 2"/>
    <w:autoRedefine/>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0">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1">
    <w:name w:val="Bordered &amp; Lined - Accent 4"/>
    <w:autoRedefine/>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2">
    <w:name w:val="Bordered &amp; Lined - Accent 5"/>
    <w:autoRedefine/>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3">
    <w:name w:val="Bordered &amp; Lined - Accent 6"/>
    <w:autoRedefine/>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4">
    <w:name w:val="Bordered"/>
    <w:autoRedefine/>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5">
    <w:name w:val="Bordered - Accent 1"/>
    <w:autoRedefine/>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6">
    <w:name w:val="Bordered - Accent 2"/>
    <w:autoRedefine/>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7">
    <w:name w:val="Bordered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88">
    <w:name w:val="Bordered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89">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0">
    <w:name w:val="Bordered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1">
    <w:name w:val="脚注文本 字符"/>
    <w:link w:val="28"/>
    <w:autoRedefine/>
    <w:qFormat/>
    <w:uiPriority w:val="99"/>
    <w:rPr>
      <w:sz w:val="18"/>
    </w:rPr>
  </w:style>
  <w:style w:type="character" w:customStyle="1" w:styleId="192">
    <w:name w:val="尾注文本 字符"/>
    <w:link w:val="22"/>
    <w:autoRedefine/>
    <w:qFormat/>
    <w:uiPriority w:val="99"/>
    <w:rPr>
      <w:sz w:val="20"/>
    </w:rPr>
  </w:style>
  <w:style w:type="paragraph" w:customStyle="1" w:styleId="193">
    <w:name w:val="TOC 标题1"/>
    <w:autoRedefine/>
    <w:unhideWhenUsed/>
    <w:qFormat/>
    <w:uiPriority w:val="39"/>
    <w:rPr>
      <w:rFonts w:ascii="Times New Roman" w:hAnsi="Times New Roman" w:eastAsia="宋体" w:cs="Times New Roman"/>
      <w:lang w:val="en-US" w:eastAsia="zh-CN" w:bidi="ar-SA"/>
    </w:rPr>
  </w:style>
  <w:style w:type="paragraph" w:customStyle="1" w:styleId="194">
    <w:name w:val="标题 11"/>
    <w:basedOn w:val="1"/>
    <w:next w:val="1"/>
    <w:link w:val="201"/>
    <w:autoRedefine/>
    <w:qFormat/>
    <w:uiPriority w:val="99"/>
    <w:pPr>
      <w:keepNext/>
      <w:jc w:val="center"/>
      <w:outlineLvl w:val="0"/>
    </w:pPr>
    <w:rPr>
      <w:rFonts w:ascii="楷体_GB2312" w:eastAsia="楷体_GB2312"/>
      <w:b/>
      <w:sz w:val="28"/>
    </w:rPr>
  </w:style>
  <w:style w:type="paragraph" w:customStyle="1" w:styleId="195">
    <w:name w:val="标题 21"/>
    <w:basedOn w:val="1"/>
    <w:next w:val="1"/>
    <w:link w:val="202"/>
    <w:qFormat/>
    <w:uiPriority w:val="99"/>
    <w:pPr>
      <w:keepNext/>
      <w:jc w:val="center"/>
      <w:outlineLvl w:val="1"/>
    </w:pPr>
    <w:rPr>
      <w:rFonts w:ascii="楷体_GB2312" w:eastAsia="楷体_GB2312"/>
      <w:b/>
      <w:bCs/>
      <w:sz w:val="18"/>
    </w:rPr>
  </w:style>
  <w:style w:type="paragraph" w:customStyle="1" w:styleId="196">
    <w:name w:val="标题 31"/>
    <w:basedOn w:val="1"/>
    <w:next w:val="1"/>
    <w:link w:val="203"/>
    <w:autoRedefine/>
    <w:qFormat/>
    <w:uiPriority w:val="99"/>
    <w:pPr>
      <w:keepNext/>
      <w:jc w:val="center"/>
      <w:outlineLvl w:val="2"/>
    </w:pPr>
    <w:rPr>
      <w:rFonts w:eastAsia="楷体_GB2312"/>
      <w:b/>
      <w:bCs/>
      <w:sz w:val="15"/>
    </w:rPr>
  </w:style>
  <w:style w:type="paragraph" w:customStyle="1" w:styleId="197">
    <w:name w:val="标题 41"/>
    <w:basedOn w:val="1"/>
    <w:next w:val="1"/>
    <w:link w:val="204"/>
    <w:qFormat/>
    <w:uiPriority w:val="99"/>
    <w:pPr>
      <w:keepNext/>
      <w:jc w:val="center"/>
      <w:outlineLvl w:val="3"/>
    </w:pPr>
    <w:rPr>
      <w:rFonts w:eastAsia="楷体_GB2312"/>
      <w:b/>
      <w:bCs/>
      <w:sz w:val="13"/>
    </w:rPr>
  </w:style>
  <w:style w:type="paragraph" w:customStyle="1" w:styleId="198">
    <w:name w:val="标题 51"/>
    <w:basedOn w:val="1"/>
    <w:next w:val="1"/>
    <w:link w:val="205"/>
    <w:qFormat/>
    <w:uiPriority w:val="99"/>
    <w:pPr>
      <w:keepNext/>
      <w:numPr>
        <w:ilvl w:val="0"/>
        <w:numId w:val="1"/>
      </w:numPr>
      <w:outlineLvl w:val="4"/>
    </w:pPr>
    <w:rPr>
      <w:rFonts w:ascii="楷体_GB2312" w:eastAsia="楷体_GB2312"/>
      <w:bCs/>
      <w:sz w:val="28"/>
    </w:rPr>
  </w:style>
  <w:style w:type="character" w:customStyle="1" w:styleId="199">
    <w:name w:val="默认段落字体1"/>
    <w:autoRedefine/>
    <w:unhideWhenUsed/>
    <w:qFormat/>
    <w:uiPriority w:val="1"/>
  </w:style>
  <w:style w:type="table" w:customStyle="1" w:styleId="200">
    <w:name w:val="普通表格1"/>
    <w:autoRedefine/>
    <w:unhideWhenUsed/>
    <w:qFormat/>
    <w:uiPriority w:val="99"/>
    <w:tblPr>
      <w:tblCellMar>
        <w:top w:w="0" w:type="dxa"/>
        <w:left w:w="0" w:type="dxa"/>
        <w:bottom w:w="0" w:type="dxa"/>
        <w:right w:w="0" w:type="dxa"/>
      </w:tblCellMar>
    </w:tblPr>
  </w:style>
  <w:style w:type="character" w:customStyle="1" w:styleId="201">
    <w:name w:val="标题 1 Char"/>
    <w:link w:val="194"/>
    <w:autoRedefine/>
    <w:qFormat/>
    <w:uiPriority w:val="99"/>
    <w:rPr>
      <w:rFonts w:ascii="楷体_GB2312" w:hAnsi="Times New Roman" w:eastAsia="楷体_GB2312" w:cs="Times New Roman"/>
      <w:b/>
      <w:sz w:val="28"/>
      <w:szCs w:val="20"/>
    </w:rPr>
  </w:style>
  <w:style w:type="character" w:customStyle="1" w:styleId="202">
    <w:name w:val="标题 2 Char"/>
    <w:link w:val="195"/>
    <w:autoRedefine/>
    <w:qFormat/>
    <w:uiPriority w:val="99"/>
    <w:rPr>
      <w:rFonts w:ascii="楷体_GB2312" w:hAnsi="Times New Roman" w:eastAsia="楷体_GB2312" w:cs="Times New Roman"/>
      <w:b/>
      <w:bCs/>
      <w:sz w:val="18"/>
      <w:szCs w:val="20"/>
    </w:rPr>
  </w:style>
  <w:style w:type="character" w:customStyle="1" w:styleId="203">
    <w:name w:val="标题 3 Char"/>
    <w:link w:val="196"/>
    <w:autoRedefine/>
    <w:qFormat/>
    <w:uiPriority w:val="99"/>
    <w:rPr>
      <w:rFonts w:ascii="Times New Roman" w:hAnsi="Times New Roman" w:eastAsia="楷体_GB2312" w:cs="Times New Roman"/>
      <w:b/>
      <w:bCs/>
      <w:sz w:val="15"/>
      <w:szCs w:val="20"/>
    </w:rPr>
  </w:style>
  <w:style w:type="character" w:customStyle="1" w:styleId="204">
    <w:name w:val="标题 4 Char"/>
    <w:link w:val="197"/>
    <w:autoRedefine/>
    <w:qFormat/>
    <w:uiPriority w:val="99"/>
    <w:rPr>
      <w:rFonts w:ascii="Times New Roman" w:hAnsi="Times New Roman" w:eastAsia="楷体_GB2312" w:cs="Times New Roman"/>
      <w:b/>
      <w:bCs/>
      <w:sz w:val="13"/>
      <w:szCs w:val="20"/>
    </w:rPr>
  </w:style>
  <w:style w:type="character" w:customStyle="1" w:styleId="205">
    <w:name w:val="标题 5 Char"/>
    <w:link w:val="198"/>
    <w:autoRedefine/>
    <w:qFormat/>
    <w:uiPriority w:val="99"/>
    <w:rPr>
      <w:rFonts w:ascii="楷体_GB2312" w:hAnsi="Times New Roman" w:eastAsia="楷体_GB2312" w:cs="Times New Roman"/>
      <w:bCs/>
      <w:sz w:val="28"/>
      <w:szCs w:val="20"/>
    </w:rPr>
  </w:style>
  <w:style w:type="paragraph" w:customStyle="1" w:styleId="206">
    <w:name w:val="正文缩进1"/>
    <w:basedOn w:val="1"/>
    <w:link w:val="207"/>
    <w:autoRedefine/>
    <w:unhideWhenUsed/>
    <w:qFormat/>
    <w:uiPriority w:val="0"/>
    <w:pPr>
      <w:ind w:firstLine="420"/>
    </w:pPr>
    <w:rPr>
      <w:szCs w:val="24"/>
    </w:rPr>
  </w:style>
  <w:style w:type="character" w:customStyle="1" w:styleId="207">
    <w:name w:val="正文缩进 Char"/>
    <w:link w:val="206"/>
    <w:autoRedefine/>
    <w:qFormat/>
    <w:uiPriority w:val="0"/>
    <w:rPr>
      <w:rFonts w:ascii="Times New Roman" w:hAnsi="Times New Roman"/>
      <w:sz w:val="21"/>
      <w:szCs w:val="24"/>
    </w:rPr>
  </w:style>
  <w:style w:type="paragraph" w:customStyle="1" w:styleId="208">
    <w:name w:val="索引 51"/>
    <w:basedOn w:val="1"/>
    <w:next w:val="1"/>
    <w:autoRedefine/>
    <w:unhideWhenUsed/>
    <w:qFormat/>
    <w:uiPriority w:val="99"/>
    <w:pPr>
      <w:ind w:left="800"/>
    </w:pPr>
  </w:style>
  <w:style w:type="paragraph" w:customStyle="1" w:styleId="209">
    <w:name w:val="文档结构图1"/>
    <w:basedOn w:val="1"/>
    <w:next w:val="1"/>
    <w:link w:val="210"/>
    <w:semiHidden/>
    <w:qFormat/>
    <w:uiPriority w:val="99"/>
    <w:pPr>
      <w:shd w:val="clear" w:color="auto" w:fill="000080"/>
    </w:pPr>
    <w:rPr>
      <w:sz w:val="20"/>
    </w:rPr>
  </w:style>
  <w:style w:type="character" w:customStyle="1" w:styleId="210">
    <w:name w:val="文档结构图 Char"/>
    <w:link w:val="209"/>
    <w:semiHidden/>
    <w:qFormat/>
    <w:uiPriority w:val="99"/>
    <w:rPr>
      <w:rFonts w:ascii="Times New Roman" w:hAnsi="Times New Roman" w:eastAsia="宋体" w:cs="Times New Roman"/>
      <w:szCs w:val="20"/>
      <w:shd w:val="clear" w:color="auto" w:fill="000080"/>
    </w:rPr>
  </w:style>
  <w:style w:type="paragraph" w:customStyle="1" w:styleId="211">
    <w:name w:val="批注文字1"/>
    <w:basedOn w:val="1"/>
    <w:link w:val="212"/>
    <w:autoRedefine/>
    <w:semiHidden/>
    <w:qFormat/>
    <w:uiPriority w:val="0"/>
    <w:pPr>
      <w:jc w:val="left"/>
    </w:pPr>
    <w:rPr>
      <w:sz w:val="20"/>
      <w:szCs w:val="24"/>
    </w:rPr>
  </w:style>
  <w:style w:type="character" w:customStyle="1" w:styleId="212">
    <w:name w:val="批注文字 Char"/>
    <w:link w:val="211"/>
    <w:autoRedefine/>
    <w:semiHidden/>
    <w:qFormat/>
    <w:uiPriority w:val="0"/>
    <w:rPr>
      <w:rFonts w:ascii="Times New Roman" w:hAnsi="Times New Roman" w:eastAsia="宋体" w:cs="Times New Roman"/>
      <w:szCs w:val="24"/>
    </w:rPr>
  </w:style>
  <w:style w:type="paragraph" w:customStyle="1" w:styleId="213">
    <w:name w:val="正文文本1"/>
    <w:basedOn w:val="1"/>
    <w:next w:val="214"/>
    <w:link w:val="215"/>
    <w:autoRedefine/>
    <w:qFormat/>
    <w:uiPriority w:val="99"/>
    <w:rPr>
      <w:rFonts w:ascii="华文中宋" w:eastAsia="华文中宋"/>
      <w:bCs/>
      <w:sz w:val="28"/>
    </w:rPr>
  </w:style>
  <w:style w:type="paragraph" w:customStyle="1" w:styleId="214">
    <w:name w:val="正文首行缩进1"/>
    <w:basedOn w:val="213"/>
    <w:link w:val="216"/>
    <w:autoRedefine/>
    <w:unhideWhenUsed/>
    <w:qFormat/>
    <w:uiPriority w:val="99"/>
    <w:pPr>
      <w:spacing w:after="120"/>
      <w:ind w:firstLine="420"/>
    </w:pPr>
  </w:style>
  <w:style w:type="character" w:customStyle="1" w:styleId="215">
    <w:name w:val="正文文本 Char"/>
    <w:link w:val="213"/>
    <w:autoRedefine/>
    <w:qFormat/>
    <w:uiPriority w:val="99"/>
    <w:rPr>
      <w:rFonts w:ascii="华文中宋" w:hAnsi="Times New Roman" w:eastAsia="华文中宋" w:cs="Times New Roman"/>
      <w:bCs/>
      <w:sz w:val="28"/>
      <w:szCs w:val="20"/>
    </w:rPr>
  </w:style>
  <w:style w:type="character" w:customStyle="1" w:styleId="216">
    <w:name w:val="正文首行缩进 Char"/>
    <w:link w:val="214"/>
    <w:autoRedefine/>
    <w:semiHidden/>
    <w:qFormat/>
    <w:uiPriority w:val="99"/>
    <w:rPr>
      <w:rFonts w:ascii="Times New Roman" w:hAnsi="Times New Roman" w:eastAsia="华文中宋" w:cs="Times New Roman"/>
      <w:sz w:val="21"/>
      <w:szCs w:val="20"/>
    </w:rPr>
  </w:style>
  <w:style w:type="paragraph" w:customStyle="1" w:styleId="217">
    <w:name w:val="正文文本缩进1"/>
    <w:basedOn w:val="1"/>
    <w:next w:val="218"/>
    <w:link w:val="219"/>
    <w:autoRedefine/>
    <w:qFormat/>
    <w:uiPriority w:val="0"/>
    <w:pPr>
      <w:ind w:firstLine="576"/>
    </w:pPr>
    <w:rPr>
      <w:b/>
      <w:sz w:val="30"/>
    </w:rPr>
  </w:style>
  <w:style w:type="paragraph" w:customStyle="1" w:styleId="218">
    <w:name w:val="寄信人地址1"/>
    <w:basedOn w:val="1"/>
    <w:unhideWhenUsed/>
    <w:qFormat/>
    <w:uiPriority w:val="99"/>
    <w:rPr>
      <w:rFonts w:hint="eastAsia" w:ascii="Arial" w:hAnsi="Arial"/>
      <w:sz w:val="24"/>
      <w:szCs w:val="24"/>
    </w:rPr>
  </w:style>
  <w:style w:type="character" w:customStyle="1" w:styleId="219">
    <w:name w:val="正文文本缩进 Char"/>
    <w:link w:val="217"/>
    <w:autoRedefine/>
    <w:qFormat/>
    <w:uiPriority w:val="0"/>
    <w:rPr>
      <w:rFonts w:ascii="Times New Roman" w:hAnsi="Times New Roman" w:eastAsia="宋体" w:cs="Times New Roman"/>
      <w:b/>
      <w:sz w:val="30"/>
      <w:szCs w:val="20"/>
    </w:rPr>
  </w:style>
  <w:style w:type="paragraph" w:customStyle="1" w:styleId="220">
    <w:name w:val="索引 41"/>
    <w:basedOn w:val="1"/>
    <w:next w:val="1"/>
    <w:autoRedefine/>
    <w:qFormat/>
    <w:uiPriority w:val="0"/>
    <w:pPr>
      <w:ind w:left="1260"/>
    </w:pPr>
    <w:rPr>
      <w:rFonts w:eastAsia="楷体_GB2312"/>
      <w:sz w:val="26"/>
    </w:rPr>
  </w:style>
  <w:style w:type="paragraph" w:customStyle="1" w:styleId="221">
    <w:name w:val="纯文本1"/>
    <w:basedOn w:val="1"/>
    <w:link w:val="222"/>
    <w:qFormat/>
    <w:uiPriority w:val="0"/>
    <w:rPr>
      <w:rFonts w:ascii="宋体" w:hAnsi="Courier New"/>
      <w:szCs w:val="21"/>
    </w:rPr>
  </w:style>
  <w:style w:type="character" w:customStyle="1" w:styleId="222">
    <w:name w:val="纯文本 Char"/>
    <w:link w:val="221"/>
    <w:qFormat/>
    <w:uiPriority w:val="0"/>
    <w:rPr>
      <w:rFonts w:ascii="宋体" w:hAnsi="Courier New"/>
      <w:sz w:val="21"/>
      <w:szCs w:val="21"/>
    </w:rPr>
  </w:style>
  <w:style w:type="paragraph" w:customStyle="1" w:styleId="223">
    <w:name w:val="日期1"/>
    <w:basedOn w:val="1"/>
    <w:next w:val="1"/>
    <w:link w:val="224"/>
    <w:autoRedefine/>
    <w:qFormat/>
    <w:uiPriority w:val="99"/>
    <w:rPr>
      <w:rFonts w:eastAsia="黑体"/>
      <w:b/>
      <w:sz w:val="36"/>
    </w:rPr>
  </w:style>
  <w:style w:type="character" w:customStyle="1" w:styleId="224">
    <w:name w:val="日期 Char"/>
    <w:link w:val="223"/>
    <w:autoRedefine/>
    <w:qFormat/>
    <w:uiPriority w:val="99"/>
    <w:rPr>
      <w:rFonts w:ascii="Times New Roman" w:hAnsi="Times New Roman" w:eastAsia="黑体" w:cs="Times New Roman"/>
      <w:b/>
      <w:sz w:val="36"/>
      <w:szCs w:val="20"/>
    </w:rPr>
  </w:style>
  <w:style w:type="paragraph" w:customStyle="1" w:styleId="225">
    <w:name w:val="正文文本缩进 21"/>
    <w:basedOn w:val="1"/>
    <w:link w:val="226"/>
    <w:qFormat/>
    <w:uiPriority w:val="99"/>
    <w:pPr>
      <w:ind w:left="900"/>
    </w:pPr>
    <w:rPr>
      <w:rFonts w:ascii="楷体_GB2312" w:eastAsia="楷体_GB2312"/>
      <w:b/>
      <w:sz w:val="28"/>
    </w:rPr>
  </w:style>
  <w:style w:type="character" w:customStyle="1" w:styleId="226">
    <w:name w:val="正文文本缩进 2 Char"/>
    <w:link w:val="225"/>
    <w:qFormat/>
    <w:uiPriority w:val="99"/>
    <w:rPr>
      <w:rFonts w:ascii="楷体_GB2312" w:hAnsi="Times New Roman" w:eastAsia="楷体_GB2312" w:cs="Times New Roman"/>
      <w:b/>
      <w:sz w:val="28"/>
      <w:szCs w:val="20"/>
    </w:rPr>
  </w:style>
  <w:style w:type="paragraph" w:customStyle="1" w:styleId="227">
    <w:name w:val="批注框文本1"/>
    <w:basedOn w:val="1"/>
    <w:link w:val="228"/>
    <w:autoRedefine/>
    <w:unhideWhenUsed/>
    <w:qFormat/>
    <w:uiPriority w:val="99"/>
    <w:rPr>
      <w:sz w:val="18"/>
      <w:szCs w:val="18"/>
    </w:rPr>
  </w:style>
  <w:style w:type="character" w:customStyle="1" w:styleId="228">
    <w:name w:val="批注框文本 Char"/>
    <w:link w:val="227"/>
    <w:autoRedefine/>
    <w:semiHidden/>
    <w:qFormat/>
    <w:uiPriority w:val="99"/>
    <w:rPr>
      <w:rFonts w:ascii="Times New Roman" w:hAnsi="Times New Roman" w:eastAsia="宋体" w:cs="Times New Roman"/>
      <w:sz w:val="18"/>
      <w:szCs w:val="18"/>
    </w:rPr>
  </w:style>
  <w:style w:type="paragraph" w:customStyle="1" w:styleId="229">
    <w:name w:val="页脚1"/>
    <w:basedOn w:val="1"/>
    <w:link w:val="230"/>
    <w:unhideWhenUsed/>
    <w:qFormat/>
    <w:uiPriority w:val="99"/>
    <w:pPr>
      <w:tabs>
        <w:tab w:val="center" w:pos="4153"/>
        <w:tab w:val="right" w:pos="8306"/>
      </w:tabs>
      <w:jc w:val="left"/>
    </w:pPr>
    <w:rPr>
      <w:sz w:val="18"/>
      <w:szCs w:val="18"/>
    </w:rPr>
  </w:style>
  <w:style w:type="character" w:customStyle="1" w:styleId="230">
    <w:name w:val="页脚 Char"/>
    <w:link w:val="229"/>
    <w:qFormat/>
    <w:uiPriority w:val="99"/>
    <w:rPr>
      <w:sz w:val="18"/>
      <w:szCs w:val="18"/>
    </w:rPr>
  </w:style>
  <w:style w:type="paragraph" w:customStyle="1" w:styleId="231">
    <w:name w:val="页眉11"/>
    <w:basedOn w:val="1"/>
    <w:link w:val="232"/>
    <w:unhideWhenUsed/>
    <w:qFormat/>
    <w:uiPriority w:val="0"/>
    <w:pPr>
      <w:pBdr>
        <w:bottom w:val="single" w:color="000000" w:sz="6" w:space="1"/>
      </w:pBdr>
      <w:tabs>
        <w:tab w:val="center" w:pos="4153"/>
        <w:tab w:val="right" w:pos="8306"/>
      </w:tabs>
      <w:jc w:val="center"/>
    </w:pPr>
    <w:rPr>
      <w:sz w:val="18"/>
      <w:szCs w:val="18"/>
    </w:rPr>
  </w:style>
  <w:style w:type="character" w:customStyle="1" w:styleId="232">
    <w:name w:val="页眉 Char"/>
    <w:link w:val="231"/>
    <w:qFormat/>
    <w:uiPriority w:val="0"/>
    <w:rPr>
      <w:sz w:val="18"/>
      <w:szCs w:val="18"/>
    </w:rPr>
  </w:style>
  <w:style w:type="paragraph" w:customStyle="1" w:styleId="233">
    <w:name w:val="列表1"/>
    <w:basedOn w:val="1"/>
    <w:autoRedefine/>
    <w:qFormat/>
    <w:uiPriority w:val="0"/>
    <w:pPr>
      <w:numPr>
        <w:ilvl w:val="0"/>
        <w:numId w:val="2"/>
      </w:numPr>
      <w:spacing w:after="20" w:line="288" w:lineRule="auto"/>
    </w:pPr>
    <w:rPr>
      <w:lang w:val="en-GB"/>
    </w:rPr>
  </w:style>
  <w:style w:type="paragraph" w:customStyle="1" w:styleId="234">
    <w:name w:val="脚注文本1"/>
    <w:basedOn w:val="1"/>
    <w:next w:val="208"/>
    <w:link w:val="235"/>
    <w:autoRedefine/>
    <w:qFormat/>
    <w:uiPriority w:val="0"/>
    <w:pPr>
      <w:spacing w:before="120" w:line="360" w:lineRule="auto"/>
      <w:ind w:firstLine="425"/>
      <w:jc w:val="left"/>
    </w:pPr>
    <w:rPr>
      <w:sz w:val="18"/>
    </w:rPr>
  </w:style>
  <w:style w:type="character" w:customStyle="1" w:styleId="235">
    <w:name w:val="脚注文本 Char"/>
    <w:link w:val="234"/>
    <w:autoRedefine/>
    <w:qFormat/>
    <w:uiPriority w:val="0"/>
    <w:rPr>
      <w:rFonts w:ascii="Times New Roman" w:hAnsi="Times New Roman"/>
      <w:sz w:val="18"/>
    </w:rPr>
  </w:style>
  <w:style w:type="paragraph" w:customStyle="1" w:styleId="236">
    <w:name w:val="正文文本缩进 31"/>
    <w:basedOn w:val="1"/>
    <w:link w:val="237"/>
    <w:autoRedefine/>
    <w:qFormat/>
    <w:uiPriority w:val="99"/>
    <w:pPr>
      <w:ind w:left="359" w:firstLine="359"/>
    </w:pPr>
    <w:rPr>
      <w:sz w:val="20"/>
    </w:rPr>
  </w:style>
  <w:style w:type="character" w:customStyle="1" w:styleId="237">
    <w:name w:val="正文文本缩进 3 Char"/>
    <w:link w:val="236"/>
    <w:qFormat/>
    <w:uiPriority w:val="99"/>
    <w:rPr>
      <w:rFonts w:ascii="Times New Roman" w:hAnsi="Times New Roman" w:eastAsia="宋体" w:cs="Times New Roman"/>
      <w:szCs w:val="20"/>
    </w:rPr>
  </w:style>
  <w:style w:type="paragraph" w:customStyle="1" w:styleId="238">
    <w:name w:val="正文文本 211"/>
    <w:basedOn w:val="1"/>
    <w:link w:val="239"/>
    <w:qFormat/>
    <w:uiPriority w:val="99"/>
    <w:pPr>
      <w:spacing w:after="120" w:line="480" w:lineRule="auto"/>
    </w:pPr>
    <w:rPr>
      <w:sz w:val="20"/>
    </w:rPr>
  </w:style>
  <w:style w:type="character" w:customStyle="1" w:styleId="239">
    <w:name w:val="正文文本 2 Char"/>
    <w:link w:val="238"/>
    <w:autoRedefine/>
    <w:qFormat/>
    <w:uiPriority w:val="99"/>
    <w:rPr>
      <w:rFonts w:ascii="Times New Roman" w:hAnsi="Times New Roman" w:eastAsia="宋体" w:cs="Times New Roman"/>
      <w:szCs w:val="20"/>
    </w:rPr>
  </w:style>
  <w:style w:type="paragraph" w:customStyle="1" w:styleId="240">
    <w:name w:val="普通(网站)1"/>
    <w:basedOn w:val="1"/>
    <w:link w:val="241"/>
    <w:autoRedefine/>
    <w:qFormat/>
    <w:uiPriority w:val="0"/>
    <w:pPr>
      <w:widowControl/>
      <w:spacing w:before="100" w:beforeAutospacing="1" w:after="100" w:afterAutospacing="1" w:line="288" w:lineRule="auto"/>
      <w:ind w:firstLine="420"/>
      <w:jc w:val="left"/>
    </w:pPr>
    <w:rPr>
      <w:rFonts w:ascii="宋体" w:hAnsi="宋体"/>
      <w:sz w:val="24"/>
      <w:szCs w:val="24"/>
    </w:rPr>
  </w:style>
  <w:style w:type="character" w:customStyle="1" w:styleId="241">
    <w:name w:val="普通(网站) Char"/>
    <w:link w:val="240"/>
    <w:qFormat/>
    <w:uiPriority w:val="0"/>
    <w:rPr>
      <w:rFonts w:ascii="宋体" w:hAnsi="宋体"/>
      <w:sz w:val="24"/>
      <w:szCs w:val="24"/>
    </w:rPr>
  </w:style>
  <w:style w:type="paragraph" w:customStyle="1" w:styleId="242">
    <w:name w:val="批注主题1"/>
    <w:basedOn w:val="211"/>
    <w:next w:val="211"/>
    <w:link w:val="243"/>
    <w:autoRedefine/>
    <w:semiHidden/>
    <w:qFormat/>
    <w:uiPriority w:val="0"/>
    <w:rPr>
      <w:b/>
      <w:bCs/>
    </w:rPr>
  </w:style>
  <w:style w:type="character" w:customStyle="1" w:styleId="243">
    <w:name w:val="批注主题 Char"/>
    <w:link w:val="242"/>
    <w:autoRedefine/>
    <w:semiHidden/>
    <w:qFormat/>
    <w:uiPriority w:val="0"/>
    <w:rPr>
      <w:rFonts w:ascii="Times New Roman" w:hAnsi="Times New Roman" w:eastAsia="宋体" w:cs="Times New Roman"/>
      <w:b/>
      <w:bCs/>
      <w:szCs w:val="24"/>
    </w:rPr>
  </w:style>
  <w:style w:type="paragraph" w:customStyle="1" w:styleId="244">
    <w:name w:val="正文首行缩进 21"/>
    <w:basedOn w:val="217"/>
    <w:next w:val="1"/>
    <w:autoRedefine/>
    <w:qFormat/>
    <w:uiPriority w:val="0"/>
    <w:pPr>
      <w:spacing w:after="120"/>
      <w:ind w:left="420" w:firstLine="420"/>
    </w:pPr>
    <w:rPr>
      <w:rFonts w:ascii="Cambria" w:hAnsi="Cambria" w:eastAsia="华文细黑"/>
      <w:sz w:val="21"/>
    </w:rPr>
  </w:style>
  <w:style w:type="table" w:customStyle="1" w:styleId="245">
    <w:name w:val="网格型1"/>
    <w:basedOn w:val="200"/>
    <w:autoRedefine/>
    <w:qFormat/>
    <w:uiPriority w:val="39"/>
    <w:tblPr>
      <w:tblCellMar>
        <w:top w:w="0" w:type="dxa"/>
        <w:left w:w="0" w:type="dxa"/>
        <w:bottom w:w="0" w:type="dxa"/>
        <w:right w:w="0" w:type="dxa"/>
      </w:tblCellMar>
    </w:tblPr>
  </w:style>
  <w:style w:type="character" w:customStyle="1" w:styleId="246">
    <w:name w:val="要点1"/>
    <w:qFormat/>
    <w:uiPriority w:val="99"/>
    <w:rPr>
      <w:rFonts w:cs="Times New Roman"/>
      <w:b/>
      <w:bCs/>
    </w:rPr>
  </w:style>
  <w:style w:type="character" w:customStyle="1" w:styleId="247">
    <w:name w:val="页码1"/>
    <w:qFormat/>
    <w:uiPriority w:val="0"/>
    <w:rPr>
      <w:rFonts w:cs="Times New Roman"/>
    </w:rPr>
  </w:style>
  <w:style w:type="character" w:customStyle="1" w:styleId="248">
    <w:name w:val="已访问的超链接1"/>
    <w:autoRedefine/>
    <w:qFormat/>
    <w:uiPriority w:val="99"/>
    <w:rPr>
      <w:rFonts w:cs="Times New Roman"/>
      <w:color w:val="000000"/>
      <w:u w:val="none"/>
    </w:rPr>
  </w:style>
  <w:style w:type="character" w:customStyle="1" w:styleId="249">
    <w:name w:val="HTML 打字机1"/>
    <w:autoRedefine/>
    <w:qFormat/>
    <w:uiPriority w:val="99"/>
    <w:rPr>
      <w:rFonts w:ascii="宋体" w:hAnsi="宋体" w:eastAsia="宋体" w:cs="宋体"/>
      <w:sz w:val="24"/>
      <w:szCs w:val="24"/>
    </w:rPr>
  </w:style>
  <w:style w:type="character" w:customStyle="1" w:styleId="250">
    <w:name w:val="超链接1"/>
    <w:autoRedefine/>
    <w:qFormat/>
    <w:uiPriority w:val="0"/>
    <w:rPr>
      <w:color w:val="000000"/>
      <w:u w:val="none"/>
    </w:rPr>
  </w:style>
  <w:style w:type="character" w:customStyle="1" w:styleId="251">
    <w:name w:val="批注引用1"/>
    <w:unhideWhenUsed/>
    <w:qFormat/>
    <w:uiPriority w:val="0"/>
    <w:rPr>
      <w:sz w:val="21"/>
      <w:szCs w:val="21"/>
    </w:rPr>
  </w:style>
  <w:style w:type="character" w:customStyle="1" w:styleId="252">
    <w:name w:val="批注框文本 Char1"/>
    <w:autoRedefine/>
    <w:semiHidden/>
    <w:qFormat/>
    <w:uiPriority w:val="99"/>
    <w:rPr>
      <w:rFonts w:ascii="Times New Roman" w:hAnsi="Times New Roman" w:eastAsia="宋体" w:cs="Times New Roman"/>
      <w:sz w:val="18"/>
      <w:szCs w:val="18"/>
    </w:rPr>
  </w:style>
  <w:style w:type="character" w:customStyle="1" w:styleId="253">
    <w:name w:val="正文文本 2 Char1"/>
    <w:autoRedefine/>
    <w:semiHidden/>
    <w:qFormat/>
    <w:uiPriority w:val="99"/>
    <w:rPr>
      <w:rFonts w:ascii="Times New Roman" w:hAnsi="Times New Roman" w:eastAsia="宋体" w:cs="Times New Roman"/>
      <w:szCs w:val="20"/>
    </w:rPr>
  </w:style>
  <w:style w:type="character" w:customStyle="1" w:styleId="254">
    <w:name w:val="文档结构图 Char1"/>
    <w:semiHidden/>
    <w:qFormat/>
    <w:uiPriority w:val="99"/>
    <w:rPr>
      <w:rFonts w:ascii="宋体" w:hAnsi="Times New Roman" w:eastAsia="宋体" w:cs="Times New Roman"/>
      <w:sz w:val="18"/>
      <w:szCs w:val="18"/>
    </w:rPr>
  </w:style>
  <w:style w:type="character" w:customStyle="1" w:styleId="255">
    <w:name w:val="正文文本缩进 Char1"/>
    <w:autoRedefine/>
    <w:semiHidden/>
    <w:qFormat/>
    <w:uiPriority w:val="99"/>
    <w:rPr>
      <w:rFonts w:ascii="Times New Roman" w:hAnsi="Times New Roman" w:eastAsia="宋体" w:cs="Times New Roman"/>
      <w:szCs w:val="20"/>
    </w:rPr>
  </w:style>
  <w:style w:type="character" w:customStyle="1" w:styleId="256">
    <w:name w:val="15"/>
    <w:autoRedefine/>
    <w:qFormat/>
    <w:uiPriority w:val="0"/>
    <w:rPr>
      <w:rFonts w:ascii="Times New Roman" w:hAnsi="Times New Roman" w:cs="Times New Roman"/>
    </w:rPr>
  </w:style>
  <w:style w:type="character" w:customStyle="1" w:styleId="257">
    <w:name w:val="正文文本缩进 2 Char1"/>
    <w:semiHidden/>
    <w:qFormat/>
    <w:uiPriority w:val="99"/>
    <w:rPr>
      <w:rFonts w:ascii="Times New Roman" w:hAnsi="Times New Roman" w:eastAsia="宋体" w:cs="Times New Roman"/>
      <w:szCs w:val="20"/>
    </w:rPr>
  </w:style>
  <w:style w:type="character" w:customStyle="1" w:styleId="258">
    <w:name w:val="日期 Char1"/>
    <w:autoRedefine/>
    <w:semiHidden/>
    <w:qFormat/>
    <w:uiPriority w:val="99"/>
    <w:rPr>
      <w:rFonts w:ascii="Times New Roman" w:hAnsi="Times New Roman" w:eastAsia="宋体" w:cs="Times New Roman"/>
      <w:szCs w:val="20"/>
    </w:rPr>
  </w:style>
  <w:style w:type="character" w:customStyle="1" w:styleId="259">
    <w:name w:val="正文文本缩进 3 Char1"/>
    <w:autoRedefine/>
    <w:semiHidden/>
    <w:qFormat/>
    <w:uiPriority w:val="99"/>
    <w:rPr>
      <w:rFonts w:ascii="Times New Roman" w:hAnsi="Times New Roman" w:eastAsia="宋体" w:cs="Times New Roman"/>
      <w:sz w:val="16"/>
      <w:szCs w:val="16"/>
    </w:rPr>
  </w:style>
  <w:style w:type="paragraph" w:customStyle="1" w:styleId="260">
    <w:name w:val="列出段落"/>
    <w:basedOn w:val="1"/>
    <w:autoRedefine/>
    <w:qFormat/>
    <w:uiPriority w:val="0"/>
    <w:pPr>
      <w:ind w:firstLine="420"/>
    </w:pPr>
  </w:style>
  <w:style w:type="paragraph" w:styleId="261">
    <w:name w:val="List Paragraph"/>
    <w:basedOn w:val="1"/>
    <w:autoRedefine/>
    <w:qFormat/>
    <w:uiPriority w:val="0"/>
    <w:pPr>
      <w:ind w:firstLine="420"/>
    </w:pPr>
    <w:rPr>
      <w:szCs w:val="21"/>
    </w:rPr>
  </w:style>
  <w:style w:type="paragraph" w:customStyle="1" w:styleId="262">
    <w:name w:val="普通文字"/>
    <w:basedOn w:val="1"/>
    <w:next w:val="1"/>
    <w:autoRedefine/>
    <w:qFormat/>
    <w:uiPriority w:val="0"/>
    <w:rPr>
      <w:rFonts w:ascii="宋体"/>
      <w:sz w:val="24"/>
    </w:rPr>
  </w:style>
  <w:style w:type="paragraph" w:customStyle="1" w:styleId="263">
    <w:name w:val="样式 小四 段前: 5 磅 段后: 5 磅 首行缩进:  2 字符"/>
    <w:basedOn w:val="1"/>
    <w:autoRedefine/>
    <w:qFormat/>
    <w:uiPriority w:val="0"/>
    <w:pPr>
      <w:spacing w:line="360" w:lineRule="auto"/>
      <w:jc w:val="center"/>
    </w:pPr>
    <w:rPr>
      <w:rFonts w:ascii="宋体" w:hAnsi="宋体"/>
      <w:bCs/>
      <w:color w:val="FF0000"/>
      <w:sz w:val="24"/>
      <w:szCs w:val="24"/>
    </w:rPr>
  </w:style>
  <w:style w:type="paragraph" w:customStyle="1" w:styleId="264">
    <w:name w:val="段"/>
    <w:next w:val="1"/>
    <w:autoRedefine/>
    <w:qFormat/>
    <w:uiPriority w:val="0"/>
    <w:pPr>
      <w:ind w:firstLine="200"/>
      <w:jc w:val="both"/>
    </w:pPr>
    <w:rPr>
      <w:rFonts w:ascii="宋体" w:hAnsi="Times New Roman" w:eastAsia="宋体" w:cs="Times New Roman"/>
      <w:sz w:val="21"/>
      <w:lang w:val="en-US" w:eastAsia="zh-CN" w:bidi="ar-SA"/>
    </w:rPr>
  </w:style>
  <w:style w:type="paragraph" w:customStyle="1" w:styleId="265">
    <w:name w:val="首行缩进"/>
    <w:autoRedefine/>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266">
    <w:name w:val="页眉1"/>
    <w:basedOn w:val="1"/>
    <w:autoRedefine/>
    <w:qFormat/>
    <w:uiPriority w:val="99"/>
    <w:pPr>
      <w:pBdr>
        <w:bottom w:val="single" w:color="000000" w:sz="6" w:space="1"/>
      </w:pBdr>
      <w:tabs>
        <w:tab w:val="center" w:pos="4153"/>
        <w:tab w:val="right" w:pos="8306"/>
      </w:tabs>
      <w:jc w:val="center"/>
    </w:pPr>
    <w:rPr>
      <w:sz w:val="18"/>
      <w:szCs w:val="18"/>
    </w:rPr>
  </w:style>
  <w:style w:type="paragraph" w:customStyle="1" w:styleId="267">
    <w:name w:val="正文文本 21"/>
    <w:basedOn w:val="1"/>
    <w:autoRedefine/>
    <w:qFormat/>
    <w:uiPriority w:val="0"/>
    <w:pPr>
      <w:spacing w:after="120" w:line="480" w:lineRule="auto"/>
    </w:pPr>
    <w:rPr>
      <w:sz w:val="20"/>
    </w:rPr>
  </w:style>
  <w:style w:type="table" w:customStyle="1" w:styleId="268">
    <w:name w:val="Table Normal"/>
    <w:autoRedefine/>
    <w:semiHidden/>
    <w:unhideWhenUsed/>
    <w:qFormat/>
    <w:uiPriority w:val="0"/>
    <w:tblPr>
      <w:tblCellMar>
        <w:top w:w="0" w:type="dxa"/>
        <w:left w:w="0" w:type="dxa"/>
        <w:bottom w:w="0" w:type="dxa"/>
        <w:right w:w="0" w:type="dxa"/>
      </w:tblCellMar>
    </w:tblPr>
  </w:style>
  <w:style w:type="paragraph" w:customStyle="1" w:styleId="269">
    <w:name w:val="纯文本5"/>
    <w:basedOn w:val="1"/>
    <w:autoRedefine/>
    <w:qFormat/>
    <w:uiPriority w:val="0"/>
    <w:pPr>
      <w:pBdr>
        <w:top w:val="none" w:color="auto" w:sz="0" w:space="0"/>
        <w:left w:val="none" w:color="auto" w:sz="0" w:space="0"/>
        <w:bottom w:val="none" w:color="auto" w:sz="0" w:space="0"/>
        <w:right w:val="none" w:color="auto" w:sz="0" w:space="0"/>
      </w:pBdr>
      <w:spacing w:line="240" w:lineRule="auto"/>
      <w:ind w:firstLine="0"/>
    </w:pPr>
    <w:rPr>
      <w:rFonts w:ascii="宋体" w:hAnsi="Courier New" w:eastAsia="楷体_GB2312" w:cs="Times New Roman"/>
      <w:snapToGrid/>
      <w:color w:val="auto"/>
      <w:sz w:val="26"/>
      <w:szCs w:val="24"/>
    </w:rPr>
  </w:style>
  <w:style w:type="table" w:customStyle="1" w:styleId="270">
    <w:name w:val="网格型63"/>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character" w:customStyle="1" w:styleId="271">
    <w:name w:val="font21"/>
    <w:basedOn w:val="38"/>
    <w:qFormat/>
    <w:uiPriority w:val="0"/>
    <w:rPr>
      <w:rFonts w:hint="eastAsia" w:ascii="宋体" w:hAnsi="宋体" w:eastAsia="宋体" w:cs="宋体"/>
      <w:color w:val="000000"/>
      <w:sz w:val="21"/>
      <w:szCs w:val="21"/>
      <w:u w:val="none"/>
    </w:rPr>
  </w:style>
  <w:style w:type="character" w:customStyle="1" w:styleId="272">
    <w:name w:val="font31"/>
    <w:basedOn w:val="38"/>
    <w:qFormat/>
    <w:uiPriority w:val="0"/>
    <w:rPr>
      <w:rFonts w:hint="default" w:ascii="Calibri" w:hAnsi="Calibri" w:cs="Calibri"/>
      <w:color w:val="000000"/>
      <w:sz w:val="21"/>
      <w:szCs w:val="21"/>
      <w:u w:val="none"/>
    </w:rPr>
  </w:style>
  <w:style w:type="character" w:customStyle="1" w:styleId="273">
    <w:name w:val="font51"/>
    <w:basedOn w:val="38"/>
    <w:qFormat/>
    <w:uiPriority w:val="0"/>
    <w:rPr>
      <w:rFonts w:hint="default" w:ascii="Calibri" w:hAnsi="Calibri" w:cs="Calibri"/>
      <w:color w:val="000000"/>
      <w:sz w:val="21"/>
      <w:szCs w:val="21"/>
      <w:u w:val="none"/>
      <w:vertAlign w:val="subscript"/>
    </w:rPr>
  </w:style>
  <w:style w:type="character" w:customStyle="1" w:styleId="274">
    <w:name w:val="font11"/>
    <w:basedOn w:val="38"/>
    <w:qFormat/>
    <w:uiPriority w:val="0"/>
    <w:rPr>
      <w:rFonts w:hint="eastAsia" w:ascii="宋体" w:hAnsi="宋体" w:eastAsia="宋体" w:cs="宋体"/>
      <w:color w:val="000000"/>
      <w:sz w:val="21"/>
      <w:szCs w:val="21"/>
      <w:u w:val="none"/>
    </w:rPr>
  </w:style>
  <w:style w:type="character" w:customStyle="1" w:styleId="275">
    <w:name w:val="font41"/>
    <w:basedOn w:val="38"/>
    <w:qFormat/>
    <w:uiPriority w:val="0"/>
    <w:rPr>
      <w:rFonts w:hint="default" w:ascii="Calibri" w:hAnsi="Calibri" w:cs="Calibri"/>
      <w:color w:val="000000"/>
      <w:sz w:val="21"/>
      <w:szCs w:val="21"/>
      <w:u w:val="none"/>
    </w:rPr>
  </w:style>
  <w:style w:type="character" w:customStyle="1" w:styleId="276">
    <w:name w:val="NormalCharacter"/>
    <w:link w:val="277"/>
    <w:qFormat/>
    <w:locked/>
    <w:uiPriority w:val="99"/>
  </w:style>
  <w:style w:type="paragraph" w:customStyle="1" w:styleId="277">
    <w:name w:val="UserStyle_4"/>
    <w:basedOn w:val="1"/>
    <w:link w:val="276"/>
    <w:qFormat/>
    <w:uiPriority w:val="99"/>
  </w:style>
  <w:style w:type="character" w:customStyle="1" w:styleId="278">
    <w:name w:val="font01"/>
    <w:basedOn w:val="38"/>
    <w:qFormat/>
    <w:uiPriority w:val="0"/>
    <w:rPr>
      <w:rFonts w:hint="eastAsia" w:ascii="宋体" w:hAnsi="宋体" w:eastAsia="宋体" w:cs="宋体"/>
      <w:color w:val="000000"/>
      <w:sz w:val="22"/>
      <w:szCs w:val="22"/>
      <w:u w:val="none"/>
    </w:rPr>
  </w:style>
  <w:style w:type="character" w:customStyle="1" w:styleId="279">
    <w:name w:val="font91"/>
    <w:basedOn w:val="38"/>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0f007c8f-7e5c-4534-86d5-b230b5d2eb46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10C2FD57</paraID>
      <start>1</start>
      <end>3</end>
      <status>ignored</status>
      <modifiedWord/>
      <trackRevisions>false</trackRevisions>
    </reviewItem>
    <reviewItem>
      <errorID>eee19ecc-fc0d-4216-9a8a-8f92944ea145</errorID>
      <errorWord>（</errorWord>
      <group>L1_Word</group>
      <groupName>字词问题</groupName>
      <ability>L2_Typo</ability>
      <abilityName>字词错误</abilityName>
      <candidateList>
        <item>（在</item>
      </candidateList>
      <explain/>
      <paraID>2B19339B</paraID>
      <start>89</start>
      <end>90</end>
      <status>unmodified</status>
      <modifiedWord/>
      <trackRevisions>false</trackRevisions>
    </reviewItem>
    <reviewItem>
      <errorID>179fff3e-37ac-4b05-9cba-86e6cddb4183</errorID>
      <errorWord>（</errorWord>
      <group>L1_Punc</group>
      <groupName>标点问题</groupName>
      <ability>L2_Punc_CN</ability>
      <abilityName>标点符号检查</abilityName>
      <candidateList/>
      <explain>同一形式括号套用。</explain>
      <paraID>2B19339B</paraID>
      <start>115</start>
      <end>116</end>
      <status>unmodified</status>
      <modifiedWord/>
      <trackRevisions>false</trackRevisions>
    </reviewItem>
    <reviewItem>
      <errorID>37f5bf07-2371-4f9c-8f57-a6a185936b9d</errorID>
      <errorWord>）</errorWord>
      <group>L1_Punc</group>
      <groupName>标点问题</groupName>
      <ability>L2_Punc_CN</ability>
      <abilityName>标点符号检查</abilityName>
      <candidateList/>
      <explain>同一形式括号套用。</explain>
      <paraID>2B19339B</paraID>
      <start>119</start>
      <end>120</end>
      <status>unmodified</status>
      <modifiedWord/>
      <trackRevisions>false</trackRevisions>
    </reviewItem>
    <reviewItem>
      <errorID>cea9abf1-b1c9-400d-8b0c-fe999a0868e0</errorID>
      <errorWord>（</errorWord>
      <group>L1_Punc</group>
      <groupName>标点问题</groupName>
      <ability>L2_Punc_CN</ability>
      <abilityName>标点符号检查</abilityName>
      <candidateList/>
      <explain>同一形式括号套用。</explain>
      <paraID>2B19339B</paraID>
      <start>128</start>
      <end>129</end>
      <status>unmodified</status>
      <modifiedWord/>
      <trackRevisions>false</trackRevisions>
    </reviewItem>
    <reviewItem>
      <errorID>c52ce7e7-84b4-4b9d-8316-92611b327c63</errorID>
      <errorWord>）</errorWord>
      <group>L1_Punc</group>
      <groupName>标点问题</groupName>
      <ability>L2_Punc_CN</ability>
      <abilityName>标点符号检查</abilityName>
      <candidateList/>
      <explain>同一形式括号套用。</explain>
      <paraID>2B19339B</paraID>
      <start>175</start>
      <end>176</end>
      <status>unmodified</status>
      <modifiedWord/>
      <trackRevisions>false</trackRevisions>
    </reviewItem>
    <reviewItem>
      <errorID>59cde206-fd8f-44c5-b6cc-b8aa8c56de7e</errorID>
      <errorWord>“.</errorWord>
      <group>L1_Punc</group>
      <groupName>标点问题</groupName>
      <ability>L2_Punc_CN</ability>
      <abilityName>标点符号检查</abilityName>
      <candidateList>
        <item>“</item>
      </candidateList>
      <explain/>
      <paraID>2B19339B</paraID>
      <start>204</start>
      <end>206</end>
      <status>unmodified</status>
      <modifiedWord/>
      <trackRevisions>false</trackRevisions>
    </reviewItem>
    <reviewItem>
      <errorID>8aceebbd-b3f9-45a9-afaa-bcff41b18fa7</errorID>
      <errorWord>“.</errorWord>
      <group>L1_Punc</group>
      <groupName>标点问题</groupName>
      <ability>L2_Punc_CN</ability>
      <abilityName>标点符号检查</abilityName>
      <candidateList>
        <item>“</item>
      </candidateList>
      <explain/>
      <paraID>6C3C0ABE</paraID>
      <start>11</start>
      <end>13</end>
      <status>unmodified</status>
      <modifiedWord/>
      <trackRevisions>false</trackRevisions>
    </reviewItem>
    <reviewItem>
      <errorID>b57d5fb6-f30e-4944-b8e6-31991525ea6e</errorID>
      <errorWord>截止至2026年</errorWord>
      <group>L1_Word</group>
      <groupName>字词问题</groupName>
      <ability>L2_Typo</ability>
      <abilityName>字词错误</abilityName>
      <candidateList>
        <item>截至2026年</item>
      </candidateList>
      <explain/>
      <paraID>4708089C</paraID>
      <start>47</start>
      <end>55</end>
      <status>unmodified</status>
      <modifiedWord/>
      <trackRevisions>false</trackRevisions>
    </reviewItem>
    <reviewItem>
      <errorID>80bd2403-6898-4585-9b77-04e0b2df2378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4FDEBA52</paraID>
      <start>1</start>
      <end>3</end>
      <status>unmodified</status>
      <modifiedWord/>
      <trackRevisions>false</trackRevisions>
    </reviewItem>
    <reviewItem>
      <errorID>f66337a9-e4ac-4425-89fc-b36409ab05e9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5B6DFA11</paraID>
      <start>0</start>
      <end>2</end>
      <status>modified</status>
      <modifiedWord>3.</modifiedWord>
      <trackRevisions>false</trackRevisions>
    </reviewItem>
    <reviewItem>
      <errorID>79fa6ab4-0d9e-4e7b-9fc1-aa4a55e2ec23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6513CB5A</paraID>
      <start>0</start>
      <end>2</end>
      <status>modified</status>
      <modifiedWord>4.</modifiedWord>
      <trackRevisions>false</trackRevisions>
    </reviewItem>
    <reviewItem>
      <errorID>751af00e-ecd8-421e-a209-ec009e98e153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5DA9D385</paraID>
      <start>0</start>
      <end>2</end>
      <status>modified</status>
      <modifiedWord>5.</modifiedWord>
      <trackRevisions>false</trackRevisions>
    </reviewItem>
    <reviewItem>
      <errorID>9b1f43c7-9fae-4c4e-99ce-6d0c41a1288f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1084E552</paraID>
      <start>0</start>
      <end>2</end>
      <status>modified</status>
      <modifiedWord>3.</modifiedWord>
      <trackRevisions>false</trackRevisions>
    </reviewItem>
    <reviewItem>
      <errorID>3fcab391-0c54-4a25-8af2-a2cafb344552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2CE9E235</paraID>
      <start>0</start>
      <end>2</end>
      <status>modified</status>
      <modifiedWord>4.</modifiedWord>
      <trackRevisions>false</trackRevisions>
    </reviewItem>
    <reviewItem>
      <errorID>e8878b65-9fe7-44d0-9842-072735c9727c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3499B850</paraID>
      <start>0</start>
      <end>2</end>
      <status>modified</status>
      <modifiedWord>5.</modifiedWord>
      <trackRevisions>false</trackRevisions>
    </reviewItem>
    <reviewItem>
      <errorID>4f640e78-6a7d-44a4-8797-1ea42b94c118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7D22D221</paraID>
      <start>0</start>
      <end>2</end>
      <status>modified</status>
      <modifiedWord>6.</modifiedWord>
      <trackRevisions>false</trackRevisions>
    </reviewItem>
    <reviewItem>
      <errorID>8db46440-9bdb-4d15-b6a9-0e6caf103c69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6ED687A</paraID>
      <start>0</start>
      <end>2</end>
      <status>modified</status>
      <modifiedWord>7.</modifiedWord>
      <trackRevisions>false</trackRevisions>
    </reviewItem>
    <reviewItem>
      <errorID>b77db42c-3c57-4a24-8d94-18fd96350af4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576CDF91</paraID>
      <start>0</start>
      <end>2</end>
      <status>modified</status>
      <modifiedWord>8.</modifiedWord>
      <trackRevisions>false</trackRevisions>
    </reviewItem>
    <reviewItem>
      <errorID>727d7d14-c7fa-470e-83f5-b1a9151c1401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24DA2D11</paraID>
      <start>0</start>
      <end>2</end>
      <status>modified</status>
      <modifiedWord>9.</modifiedWord>
      <trackRevisions>false</trackRevisions>
    </reviewItem>
    <reviewItem>
      <errorID>afb44920-5021-4080-9f22-0082d92bb220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3754CFFC</paraID>
      <start>0</start>
      <end>3</end>
      <status>modified</status>
      <modifiedWord>10.</modifiedWord>
      <trackRevisions>false</trackRevisions>
    </reviewItem>
    <reviewItem>
      <errorID>821ed2e3-4db0-4c14-971b-17b558cf5eab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13DEB5A0</paraID>
      <start>0</start>
      <end>3</end>
      <status>modified</status>
      <modifiedWord>11.</modifiedWord>
      <trackRevisions>false</trackRevisions>
    </reviewItem>
    <reviewItem>
      <errorID>d60cf8be-47a8-4656-8858-805854b050c3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642AF806</paraID>
      <start>0</start>
      <end>3</end>
      <status>modified</status>
      <modifiedWord>12.</modifiedWord>
      <trackRevisions>false</trackRevisions>
    </reviewItem>
    <reviewItem>
      <errorID>ef100160-da27-4bb1-a98e-6eb5898c22ff</errorID>
      <errorWord>登陆</errorWord>
      <group>L1_Word</group>
      <groupName>字词问题</groupName>
      <ability>L2_Typo</ability>
      <abilityName>字词错误</abilityName>
      <candidateList>
        <item>登录</item>
      </candidateList>
      <explain>存在发音相同字词的误用。</explain>
      <paraID>43463EB9</paraID>
      <start>44</start>
      <end>46</end>
      <status>modified</status>
      <modifiedWord>登录</modifiedWord>
      <trackRevisions>false</trackRevisions>
    </reviewItem>
    <reviewItem>
      <errorID>02ed451c-70cd-4f9a-8594-9c10d8ffe773</errorID>
      <errorWord>做出</errorWord>
      <group>L1_Word</group>
      <groupName>字词问题</groupName>
      <ability>L2_Typo</ability>
      <abilityName>字词错误</abilityName>
      <candidateList>
        <item>作出</item>
      </candidateList>
      <explain/>
      <paraID>651CA273</paraID>
      <start>77</start>
      <end>79</end>
      <status>ignored</status>
      <modifiedWord/>
      <trackRevisions>false</trackRevisions>
    </reviewItem>
    <reviewItem>
      <errorID>adfb6337-0b8f-4ed6-9aab-f4388cee49ba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3139EEFB</paraID>
      <start>0</start>
      <end>2</end>
      <status>modified</status>
      <modifiedWord>1.</modifiedWord>
      <trackRevisions>false</trackRevisions>
    </reviewItem>
    <reviewItem>
      <errorID>7dffddef-68c4-4d93-8006-b0ad002bca21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28C29B66</paraID>
      <start>0</start>
      <end>2</end>
      <status>modified</status>
      <modifiedWord>2.</modifiedWord>
      <trackRevisions>false</trackRevisions>
    </reviewItem>
    <reviewItem>
      <errorID>d6add505-c863-45d7-94fc-1e18a439ef9d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62035244</paraID>
      <start>0</start>
      <end>2</end>
      <status>modified</status>
      <modifiedWord>3.</modifiedWord>
      <trackRevisions>false</trackRevisions>
    </reviewItem>
    <reviewItem>
      <errorID>a4b35838-9f60-4415-80f6-1a92fe872fd2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8FDF1B4</paraID>
      <start>0</start>
      <end>2</end>
      <status>modified</status>
      <modifiedWord>4.</modifiedWord>
      <trackRevisions>false</trackRevisions>
    </reviewItem>
    <reviewItem>
      <errorID>e7c3c895-bf12-4cdd-9c97-a01a1a37ff4d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73EF1886</paraID>
      <start>0</start>
      <end>2</end>
      <status>modified</status>
      <modifiedWord>5.</modifiedWord>
      <trackRevisions>false</trackRevisions>
    </reviewItem>
    <reviewItem>
      <errorID>308aff6a-bf12-4e47-b9f6-2245d21b6bc7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71B2C58B</paraID>
      <start>0</start>
      <end>2</end>
      <status>modified</status>
      <modifiedWord>6.</modifiedWord>
      <trackRevisions>false</trackRevisions>
    </reviewItem>
    <reviewItem>
      <errorID>fcc8c05b-f4f8-4f50-ba34-9c25c243b255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6AF1ACC6</paraID>
      <start>0</start>
      <end>2</end>
      <status>modified</status>
      <modifiedWord>7.</modifiedWord>
      <trackRevisions>false</trackRevisions>
    </reviewItem>
    <reviewItem>
      <errorID>eda16015-8adc-4f61-9497-9652eac37718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4596A07</paraID>
      <start>0</start>
      <end>2</end>
      <status>modified</status>
      <modifiedWord>8.</modifiedWord>
      <trackRevisions>false</trackRevisions>
    </reviewItem>
    <reviewItem>
      <errorID>f1598191-e4a1-41bc-83ae-c6c5eecd4634</errorID>
      <errorWord>100万以下</errorWord>
      <group>L1_Word</group>
      <groupName>字词问题</groupName>
      <ability>L2_Typo</ability>
      <abilityName>字词错误</abilityName>
      <candidateList>
        <item>100万元以下</item>
      </candidateList>
      <explain/>
      <paraID>77F19C8C</paraID>
      <start>34</start>
      <end>41</end>
      <status>modified</status>
      <modifiedWord>100万元以下</modifiedWord>
      <trackRevisions>false</trackRevisions>
    </reviewItem>
    <reviewItem>
      <errorID>272bee64-a29e-46bf-b7e3-6c7c2c0f7d69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45821E00</paraID>
      <start>0</start>
      <end>2</end>
      <status>unmodified</status>
      <modifiedWord/>
      <trackRevisions>false</trackRevisions>
    </reviewItem>
    <reviewItem>
      <errorID>3c1fc688-da4d-4442-b127-53bebf12939a</errorID>
      <errorWord>需</errorWord>
      <group>L1_Word</group>
      <groupName>字词问题</groupName>
      <ability>L2_Typo</ability>
      <abilityName>字词错误</abilityName>
      <candidateList>
        <item>须</item>
      </candidateList>
      <explain>存在发音相同字词的误用。</explain>
      <paraID> 55186E1</paraID>
      <start>17</start>
      <end>18</end>
      <status>unmodified</status>
      <modifiedWord/>
      <trackRevisions>false</trackRevisions>
    </reviewItem>
    <reviewItem>
      <errorID>7e1fdbc2-2dae-43fa-9ebf-bcf94ed19f82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A797406</paraID>
      <start>1</start>
      <end>3</end>
      <status>unmodified</status>
      <modifiedWord/>
      <trackRevisions>false</trackRevisions>
    </reviewItem>
    <reviewItem>
      <errorID>30381db7-c323-4b10-86fd-8dae19417a86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4350FEC9</paraID>
      <start>1</start>
      <end>3</end>
      <status>unmodified</status>
      <modifiedWord/>
      <trackRevisions>false</trackRevisions>
    </reviewItem>
    <reviewItem>
      <errorID>0bd5375b-9c87-4b73-b814-fbfa1b4467ef</errorID>
      <errorWord>围</errorWord>
      <group>L1_Word</group>
      <groupName>字词问题</groupName>
      <ability>L2_Typo</ability>
      <abilityName>字词错误</abilityName>
      <candidateList>
        <item>围内</item>
      </candidateList>
      <explain/>
      <paraID>67930E13</paraID>
      <start>8</start>
      <end>9</end>
      <status>unmodified</status>
      <modifiedWord/>
      <trackRevisions>false</trackRevisions>
    </reviewItem>
    <reviewItem>
      <errorID>eb78a60f-541e-406d-aeab-4c6e528e599a</errorID>
      <errorWord>上述的</errorWord>
      <group>L1_Word</group>
      <groupName>字词问题</groupName>
      <ability>L2_Typo</ability>
      <abilityName>字词错误</abilityName>
      <candidateList>
        <item>上述</item>
      </candidateList>
      <explain>〈形〉属性词。上面所说的：～各条，望切实执行。</explain>
      <paraID>632F216B</paraID>
      <start>5</start>
      <end>8</end>
      <status>unmodified</status>
      <modifiedWord/>
      <trackRevisions>false</trackRevisions>
    </reviewItem>
    <reviewItem>
      <errorID>bfc9e3cc-1be7-4659-a3c8-f6aa26b8dc33</errorID>
      <errorWord>做出</errorWord>
      <group>L1_Word</group>
      <groupName>字词问题</groupName>
      <ability>L2_Typo</ability>
      <abilityName>字词错误</abilityName>
      <candidateList>
        <item>作出</item>
      </candidateList>
      <explain/>
      <paraID>5917DA12</paraID>
      <start>42</start>
      <end>44</end>
      <status>ignored</status>
      <modifiedWord/>
      <trackRevisions>false</trackRevisions>
    </reviewItem>
    <reviewItem>
      <errorID>2af3ec67-86b9-4b68-8739-73dfc3343141</errorID>
      <errorWord>甲乙双方各执二份</errorWord>
      <group>L1_Word</group>
      <groupName>字词问题</groupName>
      <ability>L2_Typo</ability>
      <abilityName>字词错误</abilityName>
      <candidateList>
        <item>甲乙双方各执两份</item>
      </candidateList>
      <explain/>
      <paraID>6FB9FB9B</paraID>
      <start>24</start>
      <end>32</end>
      <status>modified</status>
      <modifiedWord>甲乙双方各执两份</modifiedWord>
      <trackRevisions>false</trackRevisions>
    </reviewItem>
    <reviewItem>
      <errorID>2e236a20-b2d5-45b5-9513-498bf1d96944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36C38DBB</paraID>
      <start>1</start>
      <end>3</end>
      <status>unmodified</status>
      <modifiedWord/>
      <trackRevisions>false</trackRevisions>
    </reviewItem>
    <reviewItem>
      <errorID>66132d13-e431-41dc-a4cf-17db53dc6050</errorID>
      <errorWord>司</errorWord>
      <group>L1_Word</group>
      <groupName>字词问题</groupName>
      <ability>L2_Typo</ability>
      <abilityName>字词错误</abilityName>
      <candidateList>
        <item>司在</item>
      </candidateList>
      <explain/>
      <paraID>6AE1809E</paraID>
      <start>41</start>
      <end>42</end>
      <status>unmodified</status>
      <modifiedWord/>
      <trackRevisions>false</trackRevisions>
    </reviewItem>
    <reviewItem>
      <errorID>c17da346-ca1a-42d8-b5af-349fa5c78f10</errorID>
      <errorWord>做出</errorWord>
      <group>L1_Word</group>
      <groupName>字词问题</groupName>
      <ability>L2_Typo</ability>
      <abilityName>字词错误</abilityName>
      <candidateList>
        <item>作出</item>
      </candidateList>
      <explain/>
      <paraID>6AE1809E</paraID>
      <start>272</start>
      <end>274</end>
      <status>ignored</status>
      <modifiedWord/>
      <trackRevisions>false</trackRevisions>
    </reviewItem>
    <reviewItem>
      <errorID>ce3f82ac-57ed-442a-ac25-49a01aaae09d</errorID>
      <errorWord>《招投标法》</errorWord>
      <group>L1_Knowledge</group>
      <groupName>知识性问题</groupName>
      <ability>L2_Knowledge</ability>
      <abilityName>其他知识</abilityName>
      <candidateList>
        <item>《中华人民共和国招标投标法》</item>
      </candidateList>
      <explain/>
      <paraID>6256DE6C</paraID>
      <start>59</start>
      <end>73</end>
      <status>modified</status>
      <modifiedWord>《中华人民共和国招标投标法》</modifiedWord>
      <trackRevisions>false</trackRevisions>
    </reviewItem>
    <reviewItem>
      <errorID>2c60d9ad-7a47-4d1f-ab47-bfb717ab1d67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17C2E030</paraID>
      <start>0</start>
      <end>2</end>
      <status>modified</status>
      <modifiedWord>1.</modifiedWord>
      <trackRevisions>false</trackRevisions>
    </reviewItem>
    <reviewItem>
      <errorID>1b1fc224-b05a-4209-9b39-d66864ee3114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56396192</paraID>
      <start>0</start>
      <end>2</end>
      <status>modified</status>
      <modifiedWord>2.</modifiedWord>
      <trackRevisions>false</trackRevisions>
    </reviewItem>
    <reviewItem>
      <errorID>ff2640e0-4afb-460e-9cbf-98cfe8bbe0cb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79C4474B</paraID>
      <start>0</start>
      <end>2</end>
      <status>modified</status>
      <modifiedWord>3.</modifiedWord>
      <trackRevisions>false</trackRevisions>
    </reviewItem>
    <reviewItem>
      <errorID>10a71342-d040-4380-b2a4-d7c19d38683f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600FB886</paraID>
      <start>0</start>
      <end>2</end>
      <status>modified</status>
      <modifiedWord>4.</modifiedWord>
      <trackRevisions>false</trackRevisions>
    </reviewItem>
    <reviewItem>
      <errorID>341d7f2b-4eab-42a1-aae4-88678aa7d967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101ECB32</paraID>
      <start>0</start>
      <end>2</end>
      <status>modified</status>
      <modifiedWord>5.</modifiedWord>
      <trackRevisions>false</trackRevisions>
    </reviewItem>
    <reviewItem>
      <errorID>bbc85498-d8d9-4b7a-b303-35131e33b45b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3C5B1044</paraID>
      <start>0</start>
      <end>2</end>
      <status>modified</status>
      <modifiedWord>6.</modifiedWord>
      <trackRevisions>false</trackRevisions>
    </reviewItem>
    <reviewItem>
      <errorID>7acc2034-6d5a-41ca-962d-48ecdea718cc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3DBDA4CA</paraID>
      <start>0</start>
      <end>2</end>
      <status>modified</status>
      <modifiedWord>7.</modifiedWord>
      <trackRevisions>false</trackRevisions>
    </reviewItem>
    <reviewItem>
      <errorID>d1aad667-4271-4d5f-8395-dfc5eb7cc336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6421A5D0</paraID>
      <start>0</start>
      <end>2</end>
      <status>modified</status>
      <modifiedWord>8.</modifiedWord>
      <trackRevisions>false</trackRevisions>
    </reviewItem>
    <reviewItem>
      <errorID>00ceac45-9816-4ce4-ab36-0ceca6fa298c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70CF3DFF</paraID>
      <start>0</start>
      <end>2</end>
      <status>modified</status>
      <modifiedWord>9.</modifiedWord>
      <trackRevisions>false</trackRevisions>
    </reviewItem>
    <reviewItem>
      <errorID>78bfc228-d7f7-46c5-b152-19ac326217fc</errorID>
      <errorWord>，</errorWord>
      <group>L1_Word</group>
      <groupName>字词问题</groupName>
      <ability>L2_Typo</ability>
      <abilityName>字词错误</abilityName>
      <candidateList>
        <item>，自</item>
      </candidateList>
      <explain/>
      <paraID> 7D6A315</paraID>
      <start>9</start>
      <end>10</end>
      <status>ignored</status>
      <modifiedWord/>
      <trackRevisions>false</trackRevisions>
    </reviewItem>
    <reviewItem>
      <errorID>55906da3-c284-4e66-87be-4eb0cb57a622</errorID>
      <errorWord>不须</errorWord>
      <group>L1_Word</group>
      <groupName>字词问题</groupName>
      <ability>L2_Typo</ability>
      <abilityName>字词错误</abilityName>
      <candidateList>
        <item>无需</item>
      </candidateList>
      <explain>同“无须”。</explain>
      <paraID>37603DC3</paraID>
      <start>42</start>
      <end>44</end>
      <status>unmodified</status>
      <modifiedWord/>
      <trackRevisions>false</trackRevisions>
    </reviewItem>
    <reviewItem>
      <errorID>b591b62b-2c4d-44d9-bb9e-c7e8837b6ef3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32356874</paraID>
      <start>0</start>
      <end>2</end>
      <status>modified</status>
      <modifiedWord>1.</modifiedWord>
      <trackRevisions>false</trackRevisions>
    </reviewItem>
    <reviewItem>
      <errorID>201f2e08-4298-4999-aee3-6d4a4e32d052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17ADD3F8</paraID>
      <start>0</start>
      <end>2</end>
      <status>modified</status>
      <modifiedWord>2.</modifiedWord>
      <trackRevisions>false</trackRevisions>
    </reviewItem>
    <reviewItem>
      <errorID>dd007b52-c2ba-4a7f-ab19-f7c99b0aa243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3F900FA9</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89b70b-2f0c-4cad-8b42-fdc23de57434}">
  <ds:schemaRefs/>
</ds:datastoreItem>
</file>

<file path=docProps/app.xml><?xml version="1.0" encoding="utf-8"?>
<Properties xmlns="http://schemas.openxmlformats.org/officeDocument/2006/extended-properties" xmlns:vt="http://schemas.openxmlformats.org/officeDocument/2006/docPropsVTypes">
  <Template>Normal</Template>
  <Company>Microso</Company>
  <Pages>48</Pages>
  <Words>26983</Words>
  <Characters>28175</Characters>
  <Lines>267</Lines>
  <Paragraphs>75</Paragraphs>
  <TotalTime>0</TotalTime>
  <ScaleCrop>false</ScaleCrop>
  <LinksUpToDate>false</LinksUpToDate>
  <CharactersWithSpaces>29778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2024-04-09T01:41:00Z</dcterms:created>
  <dc:creator>时缪</dc:creator>
  <cp:lastModifiedBy>工作</cp:lastModifiedBy>
  <dcterms:modified xsi:type="dcterms:W3CDTF">2026-06-11T07:33:19Z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D5C57282C15E4970A79233F2F5C65B9E_13</vt:lpwstr>
  </property>
  <property fmtid="{D5CDD505-2E9C-101B-9397-08002B2CF9AE}" pid="4" name="KSOTemplateDocerSaveRecord">
    <vt:lpwstr>eyJoZGlkIjoiZGRiZWYzNTkzYmEwYTZmYjk3ZGQ3OGQwNTA0ZmI1YWIiLCJ1c2VySWQiOiIxMDI1MzcwNjcwIn0=</vt:lpwstr>
  </property>
</Properties>
</file>